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82" w:rsidRDefault="00992382" w:rsidP="00992382">
      <w:pPr>
        <w:spacing w:after="0" w:line="276" w:lineRule="auto"/>
        <w:rPr>
          <w:rFonts w:ascii="Times New Roman" w:hAnsi="Times New Roman" w:cs="Times New Roman"/>
          <w:b/>
          <w:color w:val="000000" w:themeColor="text1"/>
          <w:sz w:val="24"/>
          <w:szCs w:val="24"/>
        </w:rPr>
      </w:pPr>
    </w:p>
    <w:p w:rsidR="003B41D1" w:rsidRPr="002447B9" w:rsidRDefault="003B41D1" w:rsidP="003B41D1">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2447B9">
        <w:rPr>
          <w:rFonts w:ascii="Times New Roman" w:eastAsia="Times New Roman" w:hAnsi="Times New Roman" w:cs="Times New Roman"/>
          <w:sz w:val="24"/>
          <w:szCs w:val="24"/>
          <w:lang w:eastAsia="bg-BG"/>
        </w:rPr>
        <w:t>Утвърдил:………</w:t>
      </w:r>
      <w:r w:rsidR="00E60DFF" w:rsidRPr="002447B9">
        <w:rPr>
          <w:rFonts w:ascii="Times New Roman" w:eastAsia="Times New Roman" w:hAnsi="Times New Roman" w:cs="Times New Roman"/>
          <w:sz w:val="24"/>
          <w:szCs w:val="24"/>
          <w:lang w:eastAsia="bg-BG"/>
        </w:rPr>
        <w:t>/п/</w:t>
      </w:r>
      <w:r w:rsidRPr="002447B9">
        <w:rPr>
          <w:rFonts w:ascii="Times New Roman" w:eastAsia="Times New Roman" w:hAnsi="Times New Roman" w:cs="Times New Roman"/>
          <w:sz w:val="24"/>
          <w:szCs w:val="24"/>
          <w:lang w:eastAsia="bg-BG"/>
        </w:rPr>
        <w:t>…………….</w:t>
      </w:r>
    </w:p>
    <w:p w:rsidR="003B41D1" w:rsidRPr="002447B9" w:rsidRDefault="003B41D1" w:rsidP="003B41D1">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2447B9">
        <w:rPr>
          <w:rFonts w:ascii="Times New Roman" w:eastAsia="Times New Roman" w:hAnsi="Times New Roman" w:cs="Times New Roman"/>
          <w:sz w:val="24"/>
          <w:szCs w:val="24"/>
          <w:lang w:eastAsia="bg-BG"/>
        </w:rPr>
        <w:t xml:space="preserve">                     /</w:t>
      </w:r>
      <w:r w:rsidR="00C03A71" w:rsidRPr="002447B9">
        <w:rPr>
          <w:rFonts w:ascii="Times New Roman" w:hAnsi="Times New Roman" w:cs="Times New Roman"/>
          <w:sz w:val="24"/>
          <w:szCs w:val="24"/>
        </w:rPr>
        <w:t>Рени Мариянова Малева</w:t>
      </w:r>
      <w:r w:rsidRPr="002447B9">
        <w:rPr>
          <w:rFonts w:ascii="Times New Roman" w:eastAsia="Times New Roman" w:hAnsi="Times New Roman" w:cs="Times New Roman"/>
          <w:bCs/>
          <w:color w:val="000000" w:themeColor="text1"/>
          <w:sz w:val="24"/>
          <w:szCs w:val="24"/>
          <w:bdr w:val="none" w:sz="0" w:space="0" w:color="auto" w:frame="1"/>
          <w:lang w:eastAsia="bg-BG"/>
        </w:rPr>
        <w:t>/</w:t>
      </w:r>
    </w:p>
    <w:p w:rsidR="003B41D1" w:rsidRPr="002447B9" w:rsidRDefault="003B41D1" w:rsidP="003B41D1">
      <w:pPr>
        <w:spacing w:after="0" w:line="240" w:lineRule="auto"/>
        <w:rPr>
          <w:rFonts w:ascii="Times New Roman" w:eastAsia="Times New Roman" w:hAnsi="Times New Roman" w:cs="Times New Roman"/>
          <w:bCs/>
          <w:color w:val="000000" w:themeColor="text1"/>
          <w:sz w:val="24"/>
          <w:szCs w:val="24"/>
          <w:bdr w:val="none" w:sz="0" w:space="0" w:color="auto" w:frame="1"/>
          <w:lang w:eastAsia="bg-BG"/>
        </w:rPr>
      </w:pPr>
      <w:r w:rsidRPr="002447B9">
        <w:rPr>
          <w:rFonts w:ascii="Times New Roman" w:eastAsia="Times New Roman" w:hAnsi="Times New Roman" w:cs="Times New Roman"/>
          <w:bCs/>
          <w:color w:val="000000" w:themeColor="text1"/>
          <w:sz w:val="24"/>
          <w:szCs w:val="24"/>
          <w:bdr w:val="none" w:sz="0" w:space="0" w:color="auto" w:frame="1"/>
          <w:lang w:eastAsia="bg-BG"/>
        </w:rPr>
        <w:t xml:space="preserve">Председател на Управителния съвет </w:t>
      </w:r>
    </w:p>
    <w:p w:rsidR="003B41D1" w:rsidRPr="002447B9" w:rsidRDefault="003B41D1" w:rsidP="003B41D1">
      <w:pPr>
        <w:spacing w:after="0" w:line="240" w:lineRule="auto"/>
        <w:rPr>
          <w:rFonts w:ascii="Times New Roman" w:eastAsia="Times New Roman" w:hAnsi="Times New Roman" w:cs="Times New Roman"/>
          <w:bCs/>
          <w:color w:val="000000" w:themeColor="text1"/>
          <w:sz w:val="24"/>
          <w:szCs w:val="24"/>
          <w:bdr w:val="none" w:sz="0" w:space="0" w:color="auto" w:frame="1"/>
          <w:lang w:eastAsia="bg-BG"/>
        </w:rPr>
      </w:pPr>
      <w:r w:rsidRPr="002447B9">
        <w:rPr>
          <w:rFonts w:ascii="Times New Roman" w:eastAsia="Times New Roman" w:hAnsi="Times New Roman" w:cs="Times New Roman"/>
          <w:bCs/>
          <w:color w:val="000000" w:themeColor="text1"/>
          <w:sz w:val="24"/>
          <w:szCs w:val="24"/>
          <w:bdr w:val="none" w:sz="0" w:space="0" w:color="auto" w:frame="1"/>
          <w:lang w:eastAsia="bg-BG"/>
        </w:rPr>
        <w:t>на МИГ „</w:t>
      </w:r>
      <w:r w:rsidR="00F51761" w:rsidRPr="002447B9">
        <w:rPr>
          <w:rFonts w:ascii="Times New Roman" w:eastAsia="Times New Roman" w:hAnsi="Times New Roman" w:cs="Times New Roman"/>
          <w:bCs/>
          <w:color w:val="000000" w:themeColor="text1"/>
          <w:sz w:val="24"/>
          <w:szCs w:val="24"/>
          <w:bdr w:val="none" w:sz="0" w:space="0" w:color="auto" w:frame="1"/>
          <w:lang w:eastAsia="bg-BG"/>
        </w:rPr>
        <w:t>Мъглиж, Казанлък</w:t>
      </w:r>
      <w:r w:rsidR="00C03A71" w:rsidRPr="002447B9">
        <w:rPr>
          <w:rFonts w:ascii="Times New Roman" w:eastAsia="Times New Roman" w:hAnsi="Times New Roman" w:cs="Times New Roman"/>
          <w:bCs/>
          <w:color w:val="000000" w:themeColor="text1"/>
          <w:sz w:val="24"/>
          <w:szCs w:val="24"/>
          <w:bdr w:val="none" w:sz="0" w:space="0" w:color="auto" w:frame="1"/>
          <w:lang w:eastAsia="bg-BG"/>
        </w:rPr>
        <w:t>, Г</w:t>
      </w:r>
      <w:r w:rsidR="00F51761" w:rsidRPr="002447B9">
        <w:rPr>
          <w:rFonts w:ascii="Times New Roman" w:eastAsia="Times New Roman" w:hAnsi="Times New Roman" w:cs="Times New Roman"/>
          <w:bCs/>
          <w:color w:val="000000" w:themeColor="text1"/>
          <w:sz w:val="24"/>
          <w:szCs w:val="24"/>
          <w:bdr w:val="none" w:sz="0" w:space="0" w:color="auto" w:frame="1"/>
          <w:lang w:eastAsia="bg-BG"/>
        </w:rPr>
        <w:t>урково</w:t>
      </w:r>
      <w:r w:rsidRPr="002447B9">
        <w:rPr>
          <w:rFonts w:ascii="Times New Roman" w:eastAsia="Times New Roman" w:hAnsi="Times New Roman" w:cs="Times New Roman"/>
          <w:bCs/>
          <w:color w:val="000000" w:themeColor="text1"/>
          <w:sz w:val="24"/>
          <w:szCs w:val="24"/>
          <w:bdr w:val="none" w:sz="0" w:space="0" w:color="auto" w:frame="1"/>
          <w:lang w:eastAsia="bg-BG"/>
        </w:rPr>
        <w:t>“</w:t>
      </w:r>
    </w:p>
    <w:p w:rsidR="00785111" w:rsidRPr="002447B9" w:rsidRDefault="007F042A" w:rsidP="007F042A">
      <w:pPr>
        <w:tabs>
          <w:tab w:val="left" w:pos="2355"/>
          <w:tab w:val="center" w:pos="4678"/>
        </w:tabs>
        <w:spacing w:after="0" w:line="276" w:lineRule="auto"/>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ab/>
      </w:r>
    </w:p>
    <w:p w:rsidR="00785111" w:rsidRPr="002447B9" w:rsidRDefault="00785111" w:rsidP="00785111">
      <w:pPr>
        <w:spacing w:after="0" w:line="240" w:lineRule="auto"/>
        <w:jc w:val="center"/>
        <w:rPr>
          <w:rFonts w:ascii="Calibri" w:eastAsia="Calibri" w:hAnsi="Calibri" w:cs="Times New Roman"/>
          <w:b/>
          <w:sz w:val="28"/>
          <w:szCs w:val="28"/>
        </w:rPr>
      </w:pPr>
    </w:p>
    <w:p w:rsidR="00785111" w:rsidRPr="002447B9" w:rsidRDefault="00785111" w:rsidP="00785111">
      <w:pPr>
        <w:spacing w:after="0" w:line="240" w:lineRule="auto"/>
        <w:jc w:val="center"/>
        <w:rPr>
          <w:rFonts w:ascii="Calibri" w:eastAsia="Calibri" w:hAnsi="Calibri" w:cs="Times New Roman"/>
          <w:b/>
          <w:sz w:val="28"/>
          <w:szCs w:val="28"/>
        </w:rPr>
      </w:pPr>
    </w:p>
    <w:p w:rsidR="00785111" w:rsidRPr="002447B9" w:rsidRDefault="00785111" w:rsidP="00785111">
      <w:pPr>
        <w:spacing w:after="0" w:line="240" w:lineRule="auto"/>
        <w:jc w:val="center"/>
        <w:rPr>
          <w:rFonts w:ascii="Times New Roman" w:eastAsia="Calibri" w:hAnsi="Times New Roman" w:cs="Times New Roman"/>
          <w:b/>
          <w:sz w:val="36"/>
          <w:szCs w:val="28"/>
        </w:rPr>
      </w:pPr>
      <w:r w:rsidRPr="002447B9">
        <w:rPr>
          <w:rFonts w:ascii="Times New Roman" w:eastAsia="Calibri" w:hAnsi="Times New Roman" w:cs="Times New Roman"/>
          <w:b/>
          <w:sz w:val="36"/>
          <w:szCs w:val="28"/>
        </w:rPr>
        <w:t xml:space="preserve">УСЛОВИЯ ЗА </w:t>
      </w:r>
      <w:r w:rsidRPr="002447B9">
        <w:rPr>
          <w:rFonts w:ascii="Times New Roman" w:eastAsia="Calibri" w:hAnsi="Times New Roman" w:cs="Times New Roman"/>
          <w:b/>
          <w:sz w:val="40"/>
          <w:szCs w:val="28"/>
        </w:rPr>
        <w:t>КАНДИДАТСТВАНЕ</w:t>
      </w:r>
    </w:p>
    <w:p w:rsidR="00C12E77" w:rsidRPr="002447B9" w:rsidRDefault="00C12E77" w:rsidP="00C12E77">
      <w:pPr>
        <w:spacing w:before="100" w:beforeAutospacing="1" w:after="0"/>
        <w:jc w:val="center"/>
        <w:rPr>
          <w:rFonts w:ascii="Times New Roman" w:eastAsia="Calibri" w:hAnsi="Times New Roman" w:cs="Times New Roman"/>
          <w:b/>
          <w:sz w:val="28"/>
          <w:szCs w:val="28"/>
        </w:rPr>
      </w:pPr>
    </w:p>
    <w:p w:rsidR="00C12E77" w:rsidRPr="002447B9" w:rsidRDefault="00785111" w:rsidP="00CB4772">
      <w:pPr>
        <w:spacing w:after="0" w:line="360" w:lineRule="auto"/>
        <w:jc w:val="center"/>
        <w:rPr>
          <w:rFonts w:ascii="Times New Roman" w:eastAsia="Calibri" w:hAnsi="Times New Roman" w:cs="Times New Roman"/>
          <w:b/>
          <w:sz w:val="32"/>
          <w:szCs w:val="28"/>
        </w:rPr>
      </w:pPr>
      <w:r w:rsidRPr="002447B9">
        <w:rPr>
          <w:rFonts w:ascii="Times New Roman" w:eastAsia="Calibri" w:hAnsi="Times New Roman" w:cs="Times New Roman"/>
          <w:b/>
          <w:sz w:val="32"/>
          <w:szCs w:val="28"/>
        </w:rPr>
        <w:t>с проектни предложения за предост</w:t>
      </w:r>
      <w:r w:rsidR="00C12E77" w:rsidRPr="002447B9">
        <w:rPr>
          <w:rFonts w:ascii="Times New Roman" w:eastAsia="Calibri" w:hAnsi="Times New Roman" w:cs="Times New Roman"/>
          <w:b/>
          <w:sz w:val="32"/>
          <w:szCs w:val="28"/>
        </w:rPr>
        <w:t xml:space="preserve">авяне на безвъзмездна </w:t>
      </w:r>
    </w:p>
    <w:p w:rsidR="00785111" w:rsidRPr="002447B9" w:rsidRDefault="00E97862" w:rsidP="00CB4772">
      <w:pPr>
        <w:spacing w:after="0" w:line="360" w:lineRule="auto"/>
        <w:jc w:val="center"/>
        <w:rPr>
          <w:rFonts w:ascii="Times New Roman" w:eastAsia="Calibri" w:hAnsi="Times New Roman" w:cs="Times New Roman"/>
          <w:b/>
          <w:sz w:val="32"/>
          <w:szCs w:val="28"/>
        </w:rPr>
      </w:pPr>
      <w:r w:rsidRPr="002447B9">
        <w:rPr>
          <w:rFonts w:ascii="Times New Roman" w:eastAsia="Calibri" w:hAnsi="Times New Roman" w:cs="Times New Roman"/>
          <w:b/>
          <w:sz w:val="32"/>
          <w:szCs w:val="28"/>
        </w:rPr>
        <w:t>финансова</w:t>
      </w:r>
      <w:r w:rsidR="00C12E77" w:rsidRPr="002447B9">
        <w:rPr>
          <w:rFonts w:ascii="Times New Roman" w:eastAsia="Calibri" w:hAnsi="Times New Roman" w:cs="Times New Roman"/>
          <w:b/>
          <w:sz w:val="32"/>
          <w:szCs w:val="28"/>
        </w:rPr>
        <w:t xml:space="preserve"> </w:t>
      </w:r>
      <w:r w:rsidR="00D15A62" w:rsidRPr="002447B9">
        <w:rPr>
          <w:rFonts w:ascii="Times New Roman" w:eastAsia="Calibri" w:hAnsi="Times New Roman" w:cs="Times New Roman"/>
          <w:b/>
          <w:sz w:val="32"/>
          <w:szCs w:val="28"/>
        </w:rPr>
        <w:t>п</w:t>
      </w:r>
      <w:r w:rsidR="00785111" w:rsidRPr="002447B9">
        <w:rPr>
          <w:rFonts w:ascii="Times New Roman" w:eastAsia="Calibri" w:hAnsi="Times New Roman" w:cs="Times New Roman"/>
          <w:b/>
          <w:sz w:val="32"/>
          <w:szCs w:val="28"/>
        </w:rPr>
        <w:t>омощ по</w:t>
      </w:r>
      <w:r w:rsidR="00785111" w:rsidRPr="002447B9" w:rsidDel="00352D2A">
        <w:rPr>
          <w:rFonts w:ascii="Times New Roman" w:eastAsia="Calibri" w:hAnsi="Times New Roman" w:cs="Times New Roman"/>
          <w:b/>
          <w:sz w:val="32"/>
          <w:szCs w:val="28"/>
        </w:rPr>
        <w:t xml:space="preserve"> </w:t>
      </w:r>
    </w:p>
    <w:p w:rsidR="00C12E77" w:rsidRPr="002447B9" w:rsidRDefault="00785111" w:rsidP="00CB4772">
      <w:pPr>
        <w:spacing w:after="0" w:line="360" w:lineRule="auto"/>
        <w:jc w:val="center"/>
        <w:rPr>
          <w:rFonts w:ascii="Times New Roman" w:eastAsia="Times New Roman" w:hAnsi="Times New Roman" w:cs="Times New Roman"/>
          <w:b/>
          <w:snapToGrid w:val="0"/>
          <w:sz w:val="32"/>
          <w:szCs w:val="24"/>
        </w:rPr>
      </w:pPr>
      <w:r w:rsidRPr="002447B9">
        <w:rPr>
          <w:rFonts w:ascii="Times New Roman" w:eastAsia="Times New Roman" w:hAnsi="Times New Roman" w:cs="Times New Roman"/>
          <w:b/>
          <w:snapToGrid w:val="0"/>
          <w:sz w:val="32"/>
          <w:szCs w:val="24"/>
        </w:rPr>
        <w:t xml:space="preserve">Оперативна програма „Иновации и конкурентоспособност“ 2014-2020, </w:t>
      </w:r>
    </w:p>
    <w:p w:rsidR="00992382" w:rsidRPr="002447B9" w:rsidRDefault="00785111" w:rsidP="00CB4772">
      <w:pPr>
        <w:spacing w:after="0" w:line="360" w:lineRule="auto"/>
        <w:jc w:val="center"/>
        <w:rPr>
          <w:rFonts w:ascii="Times New Roman" w:eastAsia="Times New Roman" w:hAnsi="Times New Roman" w:cs="Times New Roman"/>
          <w:b/>
          <w:snapToGrid w:val="0"/>
          <w:sz w:val="32"/>
          <w:szCs w:val="24"/>
        </w:rPr>
      </w:pPr>
      <w:r w:rsidRPr="002447B9">
        <w:rPr>
          <w:rFonts w:ascii="Times New Roman" w:eastAsia="Times New Roman" w:hAnsi="Times New Roman" w:cs="Times New Roman"/>
          <w:b/>
          <w:snapToGrid w:val="0"/>
          <w:sz w:val="32"/>
          <w:szCs w:val="24"/>
        </w:rPr>
        <w:t>чрез</w:t>
      </w:r>
      <w:r w:rsidR="00992382" w:rsidRPr="002447B9">
        <w:rPr>
          <w:rFonts w:ascii="Times New Roman" w:eastAsia="Times New Roman" w:hAnsi="Times New Roman" w:cs="Times New Roman"/>
          <w:b/>
          <w:snapToGrid w:val="0"/>
          <w:sz w:val="32"/>
          <w:szCs w:val="24"/>
        </w:rPr>
        <w:t xml:space="preserve"> подхода</w:t>
      </w:r>
      <w:r w:rsidRPr="002447B9">
        <w:rPr>
          <w:rFonts w:ascii="Times New Roman" w:eastAsia="Times New Roman" w:hAnsi="Times New Roman" w:cs="Times New Roman"/>
          <w:b/>
          <w:snapToGrid w:val="0"/>
          <w:sz w:val="32"/>
          <w:szCs w:val="24"/>
        </w:rPr>
        <w:t xml:space="preserve"> Водено от</w:t>
      </w:r>
      <w:r w:rsidR="00C12E77" w:rsidRPr="002447B9">
        <w:rPr>
          <w:rFonts w:ascii="Times New Roman" w:eastAsia="Times New Roman" w:hAnsi="Times New Roman" w:cs="Times New Roman"/>
          <w:b/>
          <w:snapToGrid w:val="0"/>
          <w:sz w:val="32"/>
          <w:szCs w:val="24"/>
        </w:rPr>
        <w:t xml:space="preserve"> общностите местно развитие</w:t>
      </w:r>
    </w:p>
    <w:p w:rsidR="00CB4772" w:rsidRPr="002447B9" w:rsidRDefault="00CB4772" w:rsidP="00C12E77">
      <w:pPr>
        <w:spacing w:before="100" w:beforeAutospacing="1" w:after="100" w:afterAutospacing="1"/>
        <w:jc w:val="center"/>
        <w:rPr>
          <w:rFonts w:ascii="Times New Roman" w:eastAsia="Times New Roman" w:hAnsi="Times New Roman" w:cs="Times New Roman"/>
          <w:b/>
          <w:snapToGrid w:val="0"/>
          <w:sz w:val="28"/>
          <w:szCs w:val="24"/>
        </w:rPr>
      </w:pPr>
    </w:p>
    <w:tbl>
      <w:tblPr>
        <w:tblStyle w:val="TableGrid"/>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tblPr>
      <w:tblGrid>
        <w:gridCol w:w="9496"/>
      </w:tblGrid>
      <w:tr w:rsidR="00655593" w:rsidRPr="002447B9" w:rsidTr="00655593">
        <w:trPr>
          <w:trHeight w:val="470"/>
        </w:trPr>
        <w:tc>
          <w:tcPr>
            <w:tcW w:w="9496" w:type="dxa"/>
            <w:shd w:val="clear" w:color="auto" w:fill="CCECFF"/>
          </w:tcPr>
          <w:p w:rsidR="00655593" w:rsidRPr="002447B9" w:rsidRDefault="00655593" w:rsidP="00655593">
            <w:pPr>
              <w:spacing w:before="240" w:after="240"/>
              <w:jc w:val="center"/>
              <w:rPr>
                <w:b/>
                <w:sz w:val="28"/>
                <w:szCs w:val="28"/>
              </w:rPr>
            </w:pPr>
            <w:r w:rsidRPr="002447B9">
              <w:rPr>
                <w:b/>
                <w:sz w:val="28"/>
                <w:szCs w:val="28"/>
              </w:rPr>
              <w:t>Процедура чрез подбор на проектни предложения с един краен срок за кандидатстване</w:t>
            </w:r>
          </w:p>
          <w:p w:rsidR="00655593" w:rsidRPr="002447B9" w:rsidRDefault="00655593" w:rsidP="00655593">
            <w:pPr>
              <w:spacing w:before="240" w:after="240"/>
              <w:jc w:val="center"/>
              <w:rPr>
                <w:b/>
                <w:sz w:val="28"/>
                <w:szCs w:val="28"/>
              </w:rPr>
            </w:pPr>
            <w:r w:rsidRPr="002447B9">
              <w:rPr>
                <w:b/>
                <w:sz w:val="28"/>
                <w:szCs w:val="28"/>
              </w:rPr>
              <w:t>BG16RFOP002-2</w:t>
            </w:r>
            <w:r w:rsidR="008B60DA" w:rsidRPr="002447B9">
              <w:rPr>
                <w:b/>
                <w:sz w:val="28"/>
                <w:szCs w:val="28"/>
              </w:rPr>
              <w:t>.10</w:t>
            </w:r>
            <w:r w:rsidR="00F26487" w:rsidRPr="002447B9">
              <w:rPr>
                <w:b/>
                <w:sz w:val="28"/>
                <w:szCs w:val="28"/>
              </w:rPr>
              <w:t>4</w:t>
            </w:r>
            <w:r w:rsidR="00F51761" w:rsidRPr="002447B9">
              <w:rPr>
                <w:b/>
                <w:sz w:val="28"/>
                <w:szCs w:val="28"/>
              </w:rPr>
              <w:t xml:space="preserve"> </w:t>
            </w:r>
            <w:r w:rsidRPr="002447B9">
              <w:rPr>
                <w:b/>
                <w:sz w:val="28"/>
                <w:szCs w:val="28"/>
              </w:rPr>
              <w:t>–</w:t>
            </w:r>
            <w:r w:rsidR="00851E3C" w:rsidRPr="002447B9">
              <w:rPr>
                <w:b/>
                <w:sz w:val="28"/>
                <w:szCs w:val="28"/>
              </w:rPr>
              <w:t>„</w:t>
            </w:r>
            <w:r w:rsidRPr="002447B9">
              <w:rPr>
                <w:b/>
                <w:sz w:val="28"/>
                <w:szCs w:val="28"/>
              </w:rPr>
              <w:t>Подобряване производствения капацит</w:t>
            </w:r>
            <w:r w:rsidR="00F51761" w:rsidRPr="002447B9">
              <w:rPr>
                <w:b/>
                <w:sz w:val="28"/>
                <w:szCs w:val="28"/>
              </w:rPr>
              <w:t>ет в МСП на територията на МИГ „Мъглиж, Казанлък, Гурково</w:t>
            </w:r>
            <w:r w:rsidRPr="002447B9">
              <w:rPr>
                <w:b/>
                <w:sz w:val="28"/>
                <w:szCs w:val="28"/>
              </w:rPr>
              <w:t>"</w:t>
            </w:r>
          </w:p>
          <w:p w:rsidR="00655593" w:rsidRPr="002447B9" w:rsidRDefault="00655593" w:rsidP="00655593">
            <w:pPr>
              <w:spacing w:before="240" w:after="240"/>
              <w:jc w:val="center"/>
              <w:rPr>
                <w:i/>
              </w:rPr>
            </w:pPr>
          </w:p>
        </w:tc>
      </w:tr>
    </w:tbl>
    <w:p w:rsidR="00655593" w:rsidRPr="002447B9" w:rsidRDefault="00655593" w:rsidP="00C12E77">
      <w:pPr>
        <w:spacing w:before="100" w:beforeAutospacing="1" w:after="100" w:afterAutospacing="1"/>
        <w:jc w:val="center"/>
        <w:rPr>
          <w:rFonts w:ascii="Times New Roman" w:eastAsia="Times New Roman" w:hAnsi="Times New Roman" w:cs="Times New Roman"/>
          <w:b/>
          <w:snapToGrid w:val="0"/>
          <w:sz w:val="28"/>
          <w:szCs w:val="24"/>
        </w:rPr>
      </w:pPr>
    </w:p>
    <w:p w:rsidR="003B41D1" w:rsidRPr="002447B9" w:rsidRDefault="00785111" w:rsidP="003B41D1">
      <w:pPr>
        <w:spacing w:after="240"/>
        <w:rPr>
          <w:rFonts w:ascii="Calibri" w:eastAsia="Calibri" w:hAnsi="Calibri" w:cs="Times New Roman"/>
          <w:b/>
          <w:sz w:val="32"/>
          <w:szCs w:val="32"/>
        </w:rPr>
      </w:pPr>
      <w:r w:rsidRPr="002447B9">
        <w:rPr>
          <w:rFonts w:ascii="Calibri" w:eastAsia="Calibri" w:hAnsi="Calibri" w:cs="Times New Roman"/>
          <w:b/>
          <w:sz w:val="32"/>
          <w:szCs w:val="32"/>
        </w:rPr>
        <w:br w:type="page"/>
      </w:r>
    </w:p>
    <w:sdt>
      <w:sdtPr>
        <w:rPr>
          <w:rFonts w:ascii="Times New Roman" w:eastAsiaTheme="minorHAnsi" w:hAnsi="Times New Roman" w:cs="Times New Roman"/>
          <w:b w:val="0"/>
          <w:bCs w:val="0"/>
          <w:color w:val="000000" w:themeColor="text1"/>
          <w:sz w:val="24"/>
          <w:szCs w:val="24"/>
          <w:lang w:eastAsia="en-US"/>
        </w:rPr>
        <w:id w:val="-1067806302"/>
        <w:docPartObj>
          <w:docPartGallery w:val="Table of Contents"/>
          <w:docPartUnique/>
        </w:docPartObj>
      </w:sdtPr>
      <w:sdtContent>
        <w:p w:rsidR="005C1072" w:rsidRPr="002447B9" w:rsidRDefault="00785111" w:rsidP="003B41D1">
          <w:pPr>
            <w:pStyle w:val="TOCHeading"/>
            <w:spacing w:before="0" w:line="360" w:lineRule="auto"/>
            <w:rPr>
              <w:rFonts w:ascii="Times New Roman" w:hAnsi="Times New Roman" w:cs="Times New Roman"/>
              <w:color w:val="0070C0"/>
              <w:sz w:val="24"/>
              <w:szCs w:val="24"/>
            </w:rPr>
          </w:pPr>
          <w:r w:rsidRPr="002447B9">
            <w:rPr>
              <w:rFonts w:ascii="Times New Roman" w:hAnsi="Times New Roman" w:cs="Times New Roman"/>
              <w:color w:val="0070C0"/>
              <w:sz w:val="24"/>
              <w:szCs w:val="24"/>
            </w:rPr>
            <w:t>СЪДЪРЖАНИЕ:</w:t>
          </w:r>
        </w:p>
        <w:p w:rsidR="008C4409" w:rsidRPr="002447B9" w:rsidRDefault="00792C59">
          <w:pPr>
            <w:pStyle w:val="TOC2"/>
            <w:rPr>
              <w:rFonts w:eastAsiaTheme="minorEastAsia"/>
              <w:color w:val="auto"/>
              <w:lang w:eastAsia="bg-BG"/>
            </w:rPr>
          </w:pPr>
          <w:r w:rsidRPr="00792C59">
            <w:fldChar w:fldCharType="begin"/>
          </w:r>
          <w:r w:rsidR="005C1072" w:rsidRPr="002447B9">
            <w:instrText xml:space="preserve"> TOC \o "1-3" \h \z \u </w:instrText>
          </w:r>
          <w:r w:rsidRPr="00792C59">
            <w:fldChar w:fldCharType="separate"/>
          </w:r>
          <w:hyperlink w:anchor="_Toc494709500" w:history="1">
            <w:r w:rsidR="008C4409" w:rsidRPr="002447B9">
              <w:rPr>
                <w:rStyle w:val="Hyperlink"/>
              </w:rPr>
              <w:t>1. Наименование на програмата:</w:t>
            </w:r>
            <w:r w:rsidR="008C4409" w:rsidRPr="002447B9">
              <w:rPr>
                <w:webHidden/>
              </w:rPr>
              <w:tab/>
            </w:r>
            <w:r w:rsidRPr="002447B9">
              <w:rPr>
                <w:webHidden/>
              </w:rPr>
              <w:fldChar w:fldCharType="begin"/>
            </w:r>
            <w:r w:rsidR="008C4409" w:rsidRPr="002447B9">
              <w:rPr>
                <w:webHidden/>
              </w:rPr>
              <w:instrText xml:space="preserve"> PAGEREF _Toc494709500 \h </w:instrText>
            </w:r>
            <w:r w:rsidRPr="002447B9">
              <w:rPr>
                <w:webHidden/>
              </w:rPr>
            </w:r>
            <w:r w:rsidRPr="002447B9">
              <w:rPr>
                <w:webHidden/>
              </w:rPr>
              <w:fldChar w:fldCharType="separate"/>
            </w:r>
            <w:r w:rsidR="00E60DFF" w:rsidRPr="002447B9">
              <w:rPr>
                <w:webHidden/>
              </w:rPr>
              <w:t>4</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01" w:history="1">
            <w:r w:rsidR="008C4409" w:rsidRPr="002447B9">
              <w:rPr>
                <w:rStyle w:val="Hyperlink"/>
              </w:rPr>
              <w:t>2. Наименование на приоритетната ос:</w:t>
            </w:r>
            <w:r w:rsidR="008C4409" w:rsidRPr="002447B9">
              <w:rPr>
                <w:webHidden/>
              </w:rPr>
              <w:tab/>
            </w:r>
            <w:r w:rsidRPr="002447B9">
              <w:rPr>
                <w:webHidden/>
              </w:rPr>
              <w:fldChar w:fldCharType="begin"/>
            </w:r>
            <w:r w:rsidR="008C4409" w:rsidRPr="002447B9">
              <w:rPr>
                <w:webHidden/>
              </w:rPr>
              <w:instrText xml:space="preserve"> PAGEREF _Toc494709501 \h </w:instrText>
            </w:r>
            <w:r w:rsidRPr="002447B9">
              <w:rPr>
                <w:webHidden/>
              </w:rPr>
            </w:r>
            <w:r w:rsidRPr="002447B9">
              <w:rPr>
                <w:webHidden/>
              </w:rPr>
              <w:fldChar w:fldCharType="separate"/>
            </w:r>
            <w:r w:rsidR="00E60DFF" w:rsidRPr="002447B9">
              <w:rPr>
                <w:webHidden/>
              </w:rPr>
              <w:t>4</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02" w:history="1">
            <w:r w:rsidR="008C4409" w:rsidRPr="002447B9">
              <w:rPr>
                <w:rStyle w:val="Hyperlink"/>
              </w:rPr>
              <w:t>3. Наименование на процедурата:</w:t>
            </w:r>
            <w:r w:rsidR="008C4409" w:rsidRPr="002447B9">
              <w:rPr>
                <w:webHidden/>
              </w:rPr>
              <w:tab/>
            </w:r>
            <w:r w:rsidRPr="002447B9">
              <w:rPr>
                <w:webHidden/>
              </w:rPr>
              <w:fldChar w:fldCharType="begin"/>
            </w:r>
            <w:r w:rsidR="008C4409" w:rsidRPr="002447B9">
              <w:rPr>
                <w:webHidden/>
              </w:rPr>
              <w:instrText xml:space="preserve"> PAGEREF _Toc494709502 \h </w:instrText>
            </w:r>
            <w:r w:rsidRPr="002447B9">
              <w:rPr>
                <w:webHidden/>
              </w:rPr>
            </w:r>
            <w:r w:rsidRPr="002447B9">
              <w:rPr>
                <w:webHidden/>
              </w:rPr>
              <w:fldChar w:fldCharType="separate"/>
            </w:r>
            <w:r w:rsidR="00E60DFF" w:rsidRPr="002447B9">
              <w:rPr>
                <w:webHidden/>
              </w:rPr>
              <w:t>4</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03" w:history="1">
            <w:r w:rsidR="008C4409" w:rsidRPr="002447B9">
              <w:rPr>
                <w:rStyle w:val="Hyperlink"/>
              </w:rPr>
              <w:t>4. Измерения по кодове:</w:t>
            </w:r>
            <w:r w:rsidR="008C4409" w:rsidRPr="002447B9">
              <w:rPr>
                <w:webHidden/>
              </w:rPr>
              <w:tab/>
            </w:r>
            <w:r w:rsidRPr="002447B9">
              <w:rPr>
                <w:webHidden/>
              </w:rPr>
              <w:fldChar w:fldCharType="begin"/>
            </w:r>
            <w:r w:rsidR="008C4409" w:rsidRPr="002447B9">
              <w:rPr>
                <w:webHidden/>
              </w:rPr>
              <w:instrText xml:space="preserve"> PAGEREF _Toc494709503 \h </w:instrText>
            </w:r>
            <w:r w:rsidRPr="002447B9">
              <w:rPr>
                <w:webHidden/>
              </w:rPr>
            </w:r>
            <w:r w:rsidRPr="002447B9">
              <w:rPr>
                <w:webHidden/>
              </w:rPr>
              <w:fldChar w:fldCharType="separate"/>
            </w:r>
            <w:r w:rsidR="00E60DFF" w:rsidRPr="002447B9">
              <w:rPr>
                <w:webHidden/>
              </w:rPr>
              <w:t>4</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04" w:history="1">
            <w:r w:rsidR="008C4409" w:rsidRPr="002447B9">
              <w:rPr>
                <w:rStyle w:val="Hyperlink"/>
              </w:rPr>
              <w:t>5. Териториален обхват:</w:t>
            </w:r>
            <w:r w:rsidR="008C4409" w:rsidRPr="002447B9">
              <w:rPr>
                <w:webHidden/>
              </w:rPr>
              <w:tab/>
            </w:r>
            <w:r w:rsidRPr="002447B9">
              <w:rPr>
                <w:webHidden/>
              </w:rPr>
              <w:fldChar w:fldCharType="begin"/>
            </w:r>
            <w:r w:rsidR="008C4409" w:rsidRPr="002447B9">
              <w:rPr>
                <w:webHidden/>
              </w:rPr>
              <w:instrText xml:space="preserve"> PAGEREF _Toc494709504 \h </w:instrText>
            </w:r>
            <w:r w:rsidRPr="002447B9">
              <w:rPr>
                <w:webHidden/>
              </w:rPr>
            </w:r>
            <w:r w:rsidRPr="002447B9">
              <w:rPr>
                <w:webHidden/>
              </w:rPr>
              <w:fldChar w:fldCharType="separate"/>
            </w:r>
            <w:r w:rsidR="00E60DFF" w:rsidRPr="002447B9">
              <w:rPr>
                <w:webHidden/>
              </w:rPr>
              <w:t>4</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05" w:history="1">
            <w:r w:rsidR="008C4409" w:rsidRPr="002447B9">
              <w:rPr>
                <w:rStyle w:val="Hyperlink"/>
              </w:rPr>
              <w:t xml:space="preserve">6. Цели на предоставяната </w:t>
            </w:r>
            <w:r w:rsidR="008C4409" w:rsidRPr="002447B9">
              <w:rPr>
                <w:rStyle w:val="Hyperlink"/>
                <w:rFonts w:eastAsia="Calibri"/>
              </w:rPr>
              <w:t>безвъзмездна финансова помощ</w:t>
            </w:r>
            <w:r w:rsidR="008C4409" w:rsidRPr="002447B9">
              <w:rPr>
                <w:rStyle w:val="Hyperlink"/>
              </w:rPr>
              <w:t xml:space="preserve"> по процедурата и очаквани резултати:</w:t>
            </w:r>
            <w:r w:rsidR="008C4409" w:rsidRPr="002447B9">
              <w:rPr>
                <w:webHidden/>
              </w:rPr>
              <w:tab/>
            </w:r>
            <w:r w:rsidRPr="002447B9">
              <w:rPr>
                <w:webHidden/>
              </w:rPr>
              <w:fldChar w:fldCharType="begin"/>
            </w:r>
            <w:r w:rsidR="008C4409" w:rsidRPr="002447B9">
              <w:rPr>
                <w:webHidden/>
              </w:rPr>
              <w:instrText xml:space="preserve"> PAGEREF _Toc494709505 \h </w:instrText>
            </w:r>
            <w:r w:rsidRPr="002447B9">
              <w:rPr>
                <w:webHidden/>
              </w:rPr>
            </w:r>
            <w:r w:rsidRPr="002447B9">
              <w:rPr>
                <w:webHidden/>
              </w:rPr>
              <w:fldChar w:fldCharType="separate"/>
            </w:r>
            <w:r w:rsidR="00E60DFF" w:rsidRPr="002447B9">
              <w:rPr>
                <w:webHidden/>
              </w:rPr>
              <w:t>5</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06" w:history="1">
            <w:r w:rsidR="008C4409" w:rsidRPr="002447B9">
              <w:rPr>
                <w:rStyle w:val="Hyperlink"/>
                <w:rFonts w:eastAsia="Times New Roman"/>
                <w:bCs/>
              </w:rPr>
              <w:t>7. Индикатори:</w:t>
            </w:r>
            <w:r w:rsidR="008C4409" w:rsidRPr="002447B9">
              <w:rPr>
                <w:webHidden/>
              </w:rPr>
              <w:tab/>
            </w:r>
            <w:r w:rsidRPr="002447B9">
              <w:rPr>
                <w:webHidden/>
              </w:rPr>
              <w:fldChar w:fldCharType="begin"/>
            </w:r>
            <w:r w:rsidR="008C4409" w:rsidRPr="002447B9">
              <w:rPr>
                <w:webHidden/>
              </w:rPr>
              <w:instrText xml:space="preserve"> PAGEREF _Toc494709506 \h </w:instrText>
            </w:r>
            <w:r w:rsidRPr="002447B9">
              <w:rPr>
                <w:webHidden/>
              </w:rPr>
            </w:r>
            <w:r w:rsidRPr="002447B9">
              <w:rPr>
                <w:webHidden/>
              </w:rPr>
              <w:fldChar w:fldCharType="separate"/>
            </w:r>
            <w:r w:rsidR="00E60DFF" w:rsidRPr="002447B9">
              <w:rPr>
                <w:webHidden/>
              </w:rPr>
              <w:t>7</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07" w:history="1">
            <w:r w:rsidR="008C4409" w:rsidRPr="002447B9">
              <w:rPr>
                <w:rStyle w:val="Hyperlink"/>
              </w:rPr>
              <w:t>8. Общ размер на безвъзмездната финансова помощ по процедурата:</w:t>
            </w:r>
            <w:r w:rsidR="008C4409" w:rsidRPr="002447B9">
              <w:rPr>
                <w:webHidden/>
              </w:rPr>
              <w:tab/>
            </w:r>
            <w:r w:rsidRPr="002447B9">
              <w:rPr>
                <w:webHidden/>
              </w:rPr>
              <w:fldChar w:fldCharType="begin"/>
            </w:r>
            <w:r w:rsidR="008C4409" w:rsidRPr="002447B9">
              <w:rPr>
                <w:webHidden/>
              </w:rPr>
              <w:instrText xml:space="preserve"> PAGEREF _Toc494709507 \h </w:instrText>
            </w:r>
            <w:r w:rsidRPr="002447B9">
              <w:rPr>
                <w:webHidden/>
              </w:rPr>
            </w:r>
            <w:r w:rsidRPr="002447B9">
              <w:rPr>
                <w:webHidden/>
              </w:rPr>
              <w:fldChar w:fldCharType="separate"/>
            </w:r>
            <w:r w:rsidR="00E60DFF" w:rsidRPr="002447B9">
              <w:rPr>
                <w:webHidden/>
              </w:rPr>
              <w:t>9</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08" w:history="1">
            <w:r w:rsidR="008C4409" w:rsidRPr="002447B9">
              <w:rPr>
                <w:rStyle w:val="Hyperlink"/>
              </w:rPr>
              <w:t>9. Минимален и максимален размер на безвъзмездната финансова помощ за конкретен проект:</w:t>
            </w:r>
            <w:r w:rsidR="008C4409" w:rsidRPr="002447B9">
              <w:rPr>
                <w:webHidden/>
              </w:rPr>
              <w:tab/>
            </w:r>
            <w:r w:rsidRPr="002447B9">
              <w:rPr>
                <w:webHidden/>
              </w:rPr>
              <w:fldChar w:fldCharType="begin"/>
            </w:r>
            <w:r w:rsidR="008C4409" w:rsidRPr="002447B9">
              <w:rPr>
                <w:webHidden/>
              </w:rPr>
              <w:instrText xml:space="preserve"> PAGEREF _Toc494709508 \h </w:instrText>
            </w:r>
            <w:r w:rsidRPr="002447B9">
              <w:rPr>
                <w:webHidden/>
              </w:rPr>
            </w:r>
            <w:r w:rsidRPr="002447B9">
              <w:rPr>
                <w:webHidden/>
              </w:rPr>
              <w:fldChar w:fldCharType="separate"/>
            </w:r>
            <w:r w:rsidR="00E60DFF" w:rsidRPr="002447B9">
              <w:rPr>
                <w:webHidden/>
              </w:rPr>
              <w:t>10</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09" w:history="1">
            <w:r w:rsidR="008C4409" w:rsidRPr="002447B9">
              <w:rPr>
                <w:rStyle w:val="Hyperlink"/>
              </w:rPr>
              <w:t>10. Процент на съфинансиране</w:t>
            </w:r>
            <w:r w:rsidR="008C4409" w:rsidRPr="002447B9">
              <w:rPr>
                <w:webHidden/>
              </w:rPr>
              <w:tab/>
            </w:r>
            <w:r w:rsidRPr="002447B9">
              <w:rPr>
                <w:webHidden/>
              </w:rPr>
              <w:fldChar w:fldCharType="begin"/>
            </w:r>
            <w:r w:rsidR="008C4409" w:rsidRPr="002447B9">
              <w:rPr>
                <w:webHidden/>
              </w:rPr>
              <w:instrText xml:space="preserve"> PAGEREF _Toc494709509 \h </w:instrText>
            </w:r>
            <w:r w:rsidRPr="002447B9">
              <w:rPr>
                <w:webHidden/>
              </w:rPr>
            </w:r>
            <w:r w:rsidRPr="002447B9">
              <w:rPr>
                <w:webHidden/>
              </w:rPr>
              <w:fldChar w:fldCharType="separate"/>
            </w:r>
            <w:r w:rsidR="00E60DFF" w:rsidRPr="002447B9">
              <w:rPr>
                <w:webHidden/>
              </w:rPr>
              <w:t>11</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10" w:history="1">
            <w:r w:rsidR="008C4409" w:rsidRPr="002447B9">
              <w:rPr>
                <w:rStyle w:val="Hyperlink"/>
              </w:rPr>
              <w:t>11. Допустими кандидати:</w:t>
            </w:r>
            <w:r w:rsidR="008C4409" w:rsidRPr="002447B9">
              <w:rPr>
                <w:webHidden/>
              </w:rPr>
              <w:tab/>
            </w:r>
            <w:r w:rsidRPr="002447B9">
              <w:rPr>
                <w:webHidden/>
              </w:rPr>
              <w:fldChar w:fldCharType="begin"/>
            </w:r>
            <w:r w:rsidR="008C4409" w:rsidRPr="002447B9">
              <w:rPr>
                <w:webHidden/>
              </w:rPr>
              <w:instrText xml:space="preserve"> PAGEREF _Toc494709510 \h </w:instrText>
            </w:r>
            <w:r w:rsidRPr="002447B9">
              <w:rPr>
                <w:webHidden/>
              </w:rPr>
            </w:r>
            <w:r w:rsidRPr="002447B9">
              <w:rPr>
                <w:webHidden/>
              </w:rPr>
              <w:fldChar w:fldCharType="separate"/>
            </w:r>
            <w:r w:rsidR="00E60DFF" w:rsidRPr="002447B9">
              <w:rPr>
                <w:webHidden/>
              </w:rPr>
              <w:t>12</w:t>
            </w:r>
            <w:r w:rsidRPr="002447B9">
              <w:rPr>
                <w:webHidden/>
              </w:rPr>
              <w:fldChar w:fldCharType="end"/>
            </w:r>
          </w:hyperlink>
        </w:p>
        <w:p w:rsidR="008C4409" w:rsidRPr="002447B9" w:rsidRDefault="00792C59" w:rsidP="00E60DFF">
          <w:pPr>
            <w:pStyle w:val="TOC3"/>
            <w:rPr>
              <w:rFonts w:eastAsiaTheme="minorEastAsia"/>
              <w:lang w:eastAsia="bg-BG"/>
            </w:rPr>
          </w:pPr>
          <w:hyperlink w:anchor="_Toc494709511" w:history="1">
            <w:r w:rsidR="008C4409" w:rsidRPr="002447B9">
              <w:rPr>
                <w:rStyle w:val="Hyperlink"/>
                <w:rFonts w:ascii="Times New Roman" w:hAnsi="Times New Roman" w:cs="Times New Roman"/>
                <w:sz w:val="24"/>
                <w:szCs w:val="24"/>
              </w:rPr>
              <w:t>11.1 Критерии за допустимост на кандидатите</w:t>
            </w:r>
            <w:r w:rsidR="008C4409" w:rsidRPr="002447B9">
              <w:rPr>
                <w:webHidden/>
              </w:rPr>
              <w:tab/>
            </w:r>
            <w:r w:rsidRPr="002447B9">
              <w:rPr>
                <w:webHidden/>
              </w:rPr>
              <w:fldChar w:fldCharType="begin"/>
            </w:r>
            <w:r w:rsidR="008C4409" w:rsidRPr="002447B9">
              <w:rPr>
                <w:webHidden/>
              </w:rPr>
              <w:instrText xml:space="preserve"> PAGEREF _Toc494709511 \h </w:instrText>
            </w:r>
            <w:r w:rsidRPr="002447B9">
              <w:rPr>
                <w:webHidden/>
              </w:rPr>
            </w:r>
            <w:r w:rsidRPr="002447B9">
              <w:rPr>
                <w:webHidden/>
              </w:rPr>
              <w:fldChar w:fldCharType="separate"/>
            </w:r>
            <w:r w:rsidR="00E60DFF" w:rsidRPr="002447B9">
              <w:rPr>
                <w:webHidden/>
              </w:rPr>
              <w:t>12</w:t>
            </w:r>
            <w:r w:rsidRPr="002447B9">
              <w:rPr>
                <w:webHidden/>
              </w:rPr>
              <w:fldChar w:fldCharType="end"/>
            </w:r>
          </w:hyperlink>
        </w:p>
        <w:p w:rsidR="008C4409" w:rsidRPr="002447B9" w:rsidRDefault="00792C59" w:rsidP="00E60DFF">
          <w:pPr>
            <w:pStyle w:val="TOC3"/>
            <w:rPr>
              <w:rFonts w:eastAsiaTheme="minorEastAsia"/>
              <w:lang w:eastAsia="bg-BG"/>
            </w:rPr>
          </w:pPr>
          <w:hyperlink w:anchor="_Toc494709512" w:history="1">
            <w:r w:rsidR="008C4409" w:rsidRPr="002447B9">
              <w:rPr>
                <w:rStyle w:val="Hyperlink"/>
                <w:rFonts w:ascii="Times New Roman" w:hAnsi="Times New Roman" w:cs="Times New Roman"/>
                <w:sz w:val="24"/>
                <w:szCs w:val="24"/>
              </w:rPr>
              <w:t>11.2 Критерии за недопустимост на кандидатите</w:t>
            </w:r>
            <w:r w:rsidR="008C4409" w:rsidRPr="002447B9">
              <w:rPr>
                <w:webHidden/>
              </w:rPr>
              <w:tab/>
            </w:r>
            <w:r w:rsidRPr="002447B9">
              <w:rPr>
                <w:webHidden/>
              </w:rPr>
              <w:fldChar w:fldCharType="begin"/>
            </w:r>
            <w:r w:rsidR="008C4409" w:rsidRPr="002447B9">
              <w:rPr>
                <w:webHidden/>
              </w:rPr>
              <w:instrText xml:space="preserve"> PAGEREF _Toc494709512 \h </w:instrText>
            </w:r>
            <w:r w:rsidRPr="002447B9">
              <w:rPr>
                <w:webHidden/>
              </w:rPr>
            </w:r>
            <w:r w:rsidRPr="002447B9">
              <w:rPr>
                <w:webHidden/>
              </w:rPr>
              <w:fldChar w:fldCharType="separate"/>
            </w:r>
            <w:r w:rsidR="00E60DFF" w:rsidRPr="002447B9">
              <w:rPr>
                <w:webHidden/>
              </w:rPr>
              <w:t>14</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13" w:history="1">
            <w:r w:rsidR="008C4409" w:rsidRPr="002447B9">
              <w:rPr>
                <w:rStyle w:val="Hyperlink"/>
              </w:rPr>
              <w:t>12. Допустими партньори:</w:t>
            </w:r>
            <w:r w:rsidR="008C4409" w:rsidRPr="002447B9">
              <w:rPr>
                <w:webHidden/>
              </w:rPr>
              <w:tab/>
            </w:r>
            <w:r w:rsidRPr="002447B9">
              <w:rPr>
                <w:webHidden/>
              </w:rPr>
              <w:fldChar w:fldCharType="begin"/>
            </w:r>
            <w:r w:rsidR="008C4409" w:rsidRPr="002447B9">
              <w:rPr>
                <w:webHidden/>
              </w:rPr>
              <w:instrText xml:space="preserve"> PAGEREF _Toc494709513 \h </w:instrText>
            </w:r>
            <w:r w:rsidRPr="002447B9">
              <w:rPr>
                <w:webHidden/>
              </w:rPr>
            </w:r>
            <w:r w:rsidRPr="002447B9">
              <w:rPr>
                <w:webHidden/>
              </w:rPr>
              <w:fldChar w:fldCharType="separate"/>
            </w:r>
            <w:r w:rsidR="00E60DFF" w:rsidRPr="002447B9">
              <w:rPr>
                <w:webHidden/>
              </w:rPr>
              <w:t>18</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14" w:history="1">
            <w:r w:rsidR="008C4409" w:rsidRPr="002447B9">
              <w:rPr>
                <w:rStyle w:val="Hyperlink"/>
              </w:rPr>
              <w:t>13. Дейности, допустими за финансиране:</w:t>
            </w:r>
            <w:r w:rsidR="008C4409" w:rsidRPr="002447B9">
              <w:rPr>
                <w:webHidden/>
              </w:rPr>
              <w:tab/>
            </w:r>
            <w:r w:rsidRPr="002447B9">
              <w:rPr>
                <w:webHidden/>
              </w:rPr>
              <w:fldChar w:fldCharType="begin"/>
            </w:r>
            <w:r w:rsidR="008C4409" w:rsidRPr="002447B9">
              <w:rPr>
                <w:webHidden/>
              </w:rPr>
              <w:instrText xml:space="preserve"> PAGEREF _Toc494709514 \h </w:instrText>
            </w:r>
            <w:r w:rsidRPr="002447B9">
              <w:rPr>
                <w:webHidden/>
              </w:rPr>
            </w:r>
            <w:r w:rsidRPr="002447B9">
              <w:rPr>
                <w:webHidden/>
              </w:rPr>
              <w:fldChar w:fldCharType="separate"/>
            </w:r>
            <w:r w:rsidR="00E60DFF" w:rsidRPr="002447B9">
              <w:rPr>
                <w:webHidden/>
              </w:rPr>
              <w:t>19</w:t>
            </w:r>
            <w:r w:rsidRPr="002447B9">
              <w:rPr>
                <w:webHidden/>
              </w:rPr>
              <w:fldChar w:fldCharType="end"/>
            </w:r>
          </w:hyperlink>
        </w:p>
        <w:p w:rsidR="008C4409" w:rsidRPr="002447B9" w:rsidRDefault="00792C59" w:rsidP="00E60DFF">
          <w:pPr>
            <w:pStyle w:val="TOC3"/>
            <w:rPr>
              <w:rFonts w:eastAsiaTheme="minorEastAsia"/>
              <w:lang w:eastAsia="bg-BG"/>
            </w:rPr>
          </w:pPr>
          <w:hyperlink w:anchor="_Toc494709515" w:history="1">
            <w:r w:rsidR="008C4409" w:rsidRPr="002447B9">
              <w:rPr>
                <w:rStyle w:val="Hyperlink"/>
                <w:rFonts w:ascii="Times New Roman" w:hAnsi="Times New Roman" w:cs="Times New Roman"/>
                <w:sz w:val="24"/>
                <w:szCs w:val="24"/>
              </w:rPr>
              <w:t>13.1. Допустими дейности</w:t>
            </w:r>
            <w:r w:rsidR="008C4409" w:rsidRPr="002447B9">
              <w:rPr>
                <w:webHidden/>
              </w:rPr>
              <w:tab/>
            </w:r>
            <w:r w:rsidRPr="002447B9">
              <w:rPr>
                <w:webHidden/>
              </w:rPr>
              <w:fldChar w:fldCharType="begin"/>
            </w:r>
            <w:r w:rsidR="008C4409" w:rsidRPr="002447B9">
              <w:rPr>
                <w:webHidden/>
              </w:rPr>
              <w:instrText xml:space="preserve"> PAGEREF _Toc494709515 \h </w:instrText>
            </w:r>
            <w:r w:rsidRPr="002447B9">
              <w:rPr>
                <w:webHidden/>
              </w:rPr>
            </w:r>
            <w:r w:rsidRPr="002447B9">
              <w:rPr>
                <w:webHidden/>
              </w:rPr>
              <w:fldChar w:fldCharType="separate"/>
            </w:r>
            <w:r w:rsidR="00E60DFF" w:rsidRPr="002447B9">
              <w:rPr>
                <w:webHidden/>
              </w:rPr>
              <w:t>19</w:t>
            </w:r>
            <w:r w:rsidRPr="002447B9">
              <w:rPr>
                <w:webHidden/>
              </w:rPr>
              <w:fldChar w:fldCharType="end"/>
            </w:r>
          </w:hyperlink>
        </w:p>
        <w:p w:rsidR="008C4409" w:rsidRPr="002447B9" w:rsidRDefault="00792C59" w:rsidP="00E60DFF">
          <w:pPr>
            <w:pStyle w:val="TOC3"/>
            <w:rPr>
              <w:rFonts w:eastAsiaTheme="minorEastAsia"/>
              <w:lang w:eastAsia="bg-BG"/>
            </w:rPr>
          </w:pPr>
          <w:hyperlink w:anchor="_Toc494709516" w:history="1">
            <w:r w:rsidR="008C4409" w:rsidRPr="002447B9">
              <w:rPr>
                <w:rStyle w:val="Hyperlink"/>
                <w:rFonts w:ascii="Times New Roman" w:hAnsi="Times New Roman" w:cs="Times New Roman"/>
                <w:sz w:val="24"/>
                <w:szCs w:val="24"/>
              </w:rPr>
              <w:t>13.2. Недопустими дейности</w:t>
            </w:r>
            <w:r w:rsidR="008C4409" w:rsidRPr="002447B9">
              <w:rPr>
                <w:webHidden/>
              </w:rPr>
              <w:tab/>
            </w:r>
            <w:r w:rsidRPr="002447B9">
              <w:rPr>
                <w:webHidden/>
              </w:rPr>
              <w:fldChar w:fldCharType="begin"/>
            </w:r>
            <w:r w:rsidR="008C4409" w:rsidRPr="002447B9">
              <w:rPr>
                <w:webHidden/>
              </w:rPr>
              <w:instrText xml:space="preserve"> PAGEREF _Toc494709516 \h </w:instrText>
            </w:r>
            <w:r w:rsidRPr="002447B9">
              <w:rPr>
                <w:webHidden/>
              </w:rPr>
            </w:r>
            <w:r w:rsidRPr="002447B9">
              <w:rPr>
                <w:webHidden/>
              </w:rPr>
              <w:fldChar w:fldCharType="separate"/>
            </w:r>
            <w:r w:rsidR="00E60DFF" w:rsidRPr="002447B9">
              <w:rPr>
                <w:webHidden/>
              </w:rPr>
              <w:t>22</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17" w:history="1">
            <w:r w:rsidR="008C4409" w:rsidRPr="002447B9">
              <w:rPr>
                <w:rStyle w:val="Hyperlink"/>
              </w:rPr>
              <w:t>14. Категории разходи, допустими за финансиране:</w:t>
            </w:r>
            <w:r w:rsidR="008C4409" w:rsidRPr="002447B9">
              <w:rPr>
                <w:webHidden/>
              </w:rPr>
              <w:tab/>
            </w:r>
            <w:r w:rsidRPr="002447B9">
              <w:rPr>
                <w:webHidden/>
              </w:rPr>
              <w:fldChar w:fldCharType="begin"/>
            </w:r>
            <w:r w:rsidR="008C4409" w:rsidRPr="002447B9">
              <w:rPr>
                <w:webHidden/>
              </w:rPr>
              <w:instrText xml:space="preserve"> PAGEREF _Toc494709517 \h </w:instrText>
            </w:r>
            <w:r w:rsidRPr="002447B9">
              <w:rPr>
                <w:webHidden/>
              </w:rPr>
            </w:r>
            <w:r w:rsidRPr="002447B9">
              <w:rPr>
                <w:webHidden/>
              </w:rPr>
              <w:fldChar w:fldCharType="separate"/>
            </w:r>
            <w:r w:rsidR="00E60DFF" w:rsidRPr="002447B9">
              <w:rPr>
                <w:webHidden/>
              </w:rPr>
              <w:t>24</w:t>
            </w:r>
            <w:r w:rsidRPr="002447B9">
              <w:rPr>
                <w:webHidden/>
              </w:rPr>
              <w:fldChar w:fldCharType="end"/>
            </w:r>
          </w:hyperlink>
        </w:p>
        <w:p w:rsidR="008C4409" w:rsidRPr="002447B9" w:rsidRDefault="00792C59" w:rsidP="00E60DFF">
          <w:pPr>
            <w:pStyle w:val="TOC3"/>
            <w:rPr>
              <w:rFonts w:eastAsiaTheme="minorEastAsia"/>
              <w:lang w:eastAsia="bg-BG"/>
            </w:rPr>
          </w:pPr>
          <w:hyperlink w:anchor="_Toc494709518" w:history="1">
            <w:r w:rsidR="008C4409" w:rsidRPr="002447B9">
              <w:rPr>
                <w:rStyle w:val="Hyperlink"/>
                <w:rFonts w:ascii="Times New Roman" w:hAnsi="Times New Roman" w:cs="Times New Roman"/>
                <w:sz w:val="24"/>
                <w:szCs w:val="24"/>
              </w:rPr>
              <w:t>14.1. Условия за допустимост на разходите</w:t>
            </w:r>
            <w:r w:rsidR="008C4409" w:rsidRPr="002447B9">
              <w:rPr>
                <w:webHidden/>
              </w:rPr>
              <w:tab/>
            </w:r>
            <w:r w:rsidRPr="002447B9">
              <w:rPr>
                <w:webHidden/>
              </w:rPr>
              <w:fldChar w:fldCharType="begin"/>
            </w:r>
            <w:r w:rsidR="008C4409" w:rsidRPr="002447B9">
              <w:rPr>
                <w:webHidden/>
              </w:rPr>
              <w:instrText xml:space="preserve"> PAGEREF _Toc494709518 \h </w:instrText>
            </w:r>
            <w:r w:rsidRPr="002447B9">
              <w:rPr>
                <w:webHidden/>
              </w:rPr>
            </w:r>
            <w:r w:rsidRPr="002447B9">
              <w:rPr>
                <w:webHidden/>
              </w:rPr>
              <w:fldChar w:fldCharType="separate"/>
            </w:r>
            <w:r w:rsidR="00E60DFF" w:rsidRPr="002447B9">
              <w:rPr>
                <w:webHidden/>
              </w:rPr>
              <w:t>25</w:t>
            </w:r>
            <w:r w:rsidRPr="002447B9">
              <w:rPr>
                <w:webHidden/>
              </w:rPr>
              <w:fldChar w:fldCharType="end"/>
            </w:r>
          </w:hyperlink>
        </w:p>
        <w:p w:rsidR="008C4409" w:rsidRPr="002447B9" w:rsidRDefault="00792C59" w:rsidP="00E60DFF">
          <w:pPr>
            <w:pStyle w:val="TOC3"/>
            <w:rPr>
              <w:rFonts w:eastAsiaTheme="minorEastAsia"/>
              <w:lang w:eastAsia="bg-BG"/>
            </w:rPr>
          </w:pPr>
          <w:hyperlink w:anchor="_Toc494709519" w:history="1">
            <w:r w:rsidR="008C4409" w:rsidRPr="002447B9">
              <w:rPr>
                <w:rStyle w:val="Hyperlink"/>
                <w:rFonts w:ascii="Times New Roman" w:hAnsi="Times New Roman" w:cs="Times New Roman"/>
                <w:sz w:val="24"/>
                <w:szCs w:val="24"/>
              </w:rPr>
              <w:t>14.2. Допустими разходи</w:t>
            </w:r>
            <w:r w:rsidR="008C4409" w:rsidRPr="002447B9">
              <w:rPr>
                <w:webHidden/>
              </w:rPr>
              <w:tab/>
            </w:r>
            <w:r w:rsidRPr="002447B9">
              <w:rPr>
                <w:webHidden/>
              </w:rPr>
              <w:fldChar w:fldCharType="begin"/>
            </w:r>
            <w:r w:rsidR="008C4409" w:rsidRPr="002447B9">
              <w:rPr>
                <w:webHidden/>
              </w:rPr>
              <w:instrText xml:space="preserve"> PAGEREF _Toc494709519 \h </w:instrText>
            </w:r>
            <w:r w:rsidRPr="002447B9">
              <w:rPr>
                <w:webHidden/>
              </w:rPr>
            </w:r>
            <w:r w:rsidRPr="002447B9">
              <w:rPr>
                <w:webHidden/>
              </w:rPr>
              <w:fldChar w:fldCharType="separate"/>
            </w:r>
            <w:r w:rsidR="00E60DFF" w:rsidRPr="002447B9">
              <w:rPr>
                <w:webHidden/>
              </w:rPr>
              <w:t>28</w:t>
            </w:r>
            <w:r w:rsidRPr="002447B9">
              <w:rPr>
                <w:webHidden/>
              </w:rPr>
              <w:fldChar w:fldCharType="end"/>
            </w:r>
          </w:hyperlink>
        </w:p>
        <w:p w:rsidR="008C4409" w:rsidRPr="002447B9" w:rsidRDefault="00792C59" w:rsidP="00E60DFF">
          <w:pPr>
            <w:pStyle w:val="TOC3"/>
            <w:rPr>
              <w:rFonts w:eastAsiaTheme="minorEastAsia"/>
              <w:lang w:eastAsia="bg-BG"/>
            </w:rPr>
          </w:pPr>
          <w:hyperlink w:anchor="_Toc494709520" w:history="1">
            <w:r w:rsidR="008C4409" w:rsidRPr="002447B9">
              <w:rPr>
                <w:rStyle w:val="Hyperlink"/>
                <w:rFonts w:ascii="Times New Roman" w:hAnsi="Times New Roman" w:cs="Times New Roman"/>
                <w:sz w:val="24"/>
                <w:szCs w:val="24"/>
              </w:rPr>
              <w:t>14.3. Недопустими разходи</w:t>
            </w:r>
            <w:r w:rsidR="008C4409" w:rsidRPr="002447B9">
              <w:rPr>
                <w:webHidden/>
              </w:rPr>
              <w:tab/>
            </w:r>
            <w:r w:rsidRPr="002447B9">
              <w:rPr>
                <w:webHidden/>
              </w:rPr>
              <w:fldChar w:fldCharType="begin"/>
            </w:r>
            <w:r w:rsidR="008C4409" w:rsidRPr="002447B9">
              <w:rPr>
                <w:webHidden/>
              </w:rPr>
              <w:instrText xml:space="preserve"> PAGEREF _Toc494709520 \h </w:instrText>
            </w:r>
            <w:r w:rsidRPr="002447B9">
              <w:rPr>
                <w:webHidden/>
              </w:rPr>
            </w:r>
            <w:r w:rsidRPr="002447B9">
              <w:rPr>
                <w:webHidden/>
              </w:rPr>
              <w:fldChar w:fldCharType="separate"/>
            </w:r>
            <w:r w:rsidR="00E60DFF" w:rsidRPr="002447B9">
              <w:rPr>
                <w:webHidden/>
              </w:rPr>
              <w:t>32</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21" w:history="1">
            <w:r w:rsidR="008C4409" w:rsidRPr="002447B9">
              <w:rPr>
                <w:rStyle w:val="Hyperlink"/>
              </w:rPr>
              <w:t>15. Допустими целеви групи:</w:t>
            </w:r>
            <w:r w:rsidR="008C4409" w:rsidRPr="002447B9">
              <w:rPr>
                <w:webHidden/>
              </w:rPr>
              <w:tab/>
            </w:r>
            <w:r w:rsidRPr="002447B9">
              <w:rPr>
                <w:webHidden/>
              </w:rPr>
              <w:fldChar w:fldCharType="begin"/>
            </w:r>
            <w:r w:rsidR="008C4409" w:rsidRPr="002447B9">
              <w:rPr>
                <w:webHidden/>
              </w:rPr>
              <w:instrText xml:space="preserve"> PAGEREF _Toc494709521 \h </w:instrText>
            </w:r>
            <w:r w:rsidRPr="002447B9">
              <w:rPr>
                <w:webHidden/>
              </w:rPr>
            </w:r>
            <w:r w:rsidRPr="002447B9">
              <w:rPr>
                <w:webHidden/>
              </w:rPr>
              <w:fldChar w:fldCharType="separate"/>
            </w:r>
            <w:r w:rsidR="00E60DFF" w:rsidRPr="002447B9">
              <w:rPr>
                <w:webHidden/>
              </w:rPr>
              <w:t>35</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22" w:history="1">
            <w:r w:rsidR="008C4409" w:rsidRPr="002447B9">
              <w:rPr>
                <w:rStyle w:val="Hyperlink"/>
              </w:rPr>
              <w:t>16. Приложим режим на минимални/държавни помощи:</w:t>
            </w:r>
            <w:r w:rsidR="008C4409" w:rsidRPr="002447B9">
              <w:rPr>
                <w:webHidden/>
              </w:rPr>
              <w:tab/>
            </w:r>
            <w:r w:rsidRPr="002447B9">
              <w:rPr>
                <w:webHidden/>
              </w:rPr>
              <w:fldChar w:fldCharType="begin"/>
            </w:r>
            <w:r w:rsidR="008C4409" w:rsidRPr="002447B9">
              <w:rPr>
                <w:webHidden/>
              </w:rPr>
              <w:instrText xml:space="preserve"> PAGEREF _Toc494709522 \h </w:instrText>
            </w:r>
            <w:r w:rsidRPr="002447B9">
              <w:rPr>
                <w:webHidden/>
              </w:rPr>
            </w:r>
            <w:r w:rsidRPr="002447B9">
              <w:rPr>
                <w:webHidden/>
              </w:rPr>
              <w:fldChar w:fldCharType="separate"/>
            </w:r>
            <w:r w:rsidR="00E60DFF" w:rsidRPr="002447B9">
              <w:rPr>
                <w:webHidden/>
              </w:rPr>
              <w:t>35</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23" w:history="1">
            <w:r w:rsidR="008C4409" w:rsidRPr="002447B9">
              <w:rPr>
                <w:rStyle w:val="Hyperlink"/>
              </w:rPr>
              <w:t>17. Хоризонтални политики:</w:t>
            </w:r>
            <w:r w:rsidR="008C4409" w:rsidRPr="002447B9">
              <w:rPr>
                <w:webHidden/>
              </w:rPr>
              <w:tab/>
            </w:r>
            <w:r w:rsidRPr="002447B9">
              <w:rPr>
                <w:webHidden/>
              </w:rPr>
              <w:fldChar w:fldCharType="begin"/>
            </w:r>
            <w:r w:rsidR="008C4409" w:rsidRPr="002447B9">
              <w:rPr>
                <w:webHidden/>
              </w:rPr>
              <w:instrText xml:space="preserve"> PAGEREF _Toc494709523 \h </w:instrText>
            </w:r>
            <w:r w:rsidRPr="002447B9">
              <w:rPr>
                <w:webHidden/>
              </w:rPr>
            </w:r>
            <w:r w:rsidRPr="002447B9">
              <w:rPr>
                <w:webHidden/>
              </w:rPr>
              <w:fldChar w:fldCharType="separate"/>
            </w:r>
            <w:r w:rsidR="00E60DFF" w:rsidRPr="002447B9">
              <w:rPr>
                <w:webHidden/>
              </w:rPr>
              <w:t>40</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24" w:history="1">
            <w:r w:rsidR="008C4409" w:rsidRPr="002447B9">
              <w:rPr>
                <w:rStyle w:val="Hyperlink"/>
              </w:rPr>
              <w:t>18. Минимален и максимален срок за изпълнение на проекта:</w:t>
            </w:r>
            <w:r w:rsidR="008C4409" w:rsidRPr="002447B9">
              <w:rPr>
                <w:webHidden/>
              </w:rPr>
              <w:tab/>
            </w:r>
            <w:r w:rsidRPr="002447B9">
              <w:rPr>
                <w:webHidden/>
              </w:rPr>
              <w:fldChar w:fldCharType="begin"/>
            </w:r>
            <w:r w:rsidR="008C4409" w:rsidRPr="002447B9">
              <w:rPr>
                <w:webHidden/>
              </w:rPr>
              <w:instrText xml:space="preserve"> PAGEREF _Toc494709524 \h </w:instrText>
            </w:r>
            <w:r w:rsidRPr="002447B9">
              <w:rPr>
                <w:webHidden/>
              </w:rPr>
            </w:r>
            <w:r w:rsidRPr="002447B9">
              <w:rPr>
                <w:webHidden/>
              </w:rPr>
              <w:fldChar w:fldCharType="separate"/>
            </w:r>
            <w:r w:rsidR="00E60DFF" w:rsidRPr="002447B9">
              <w:rPr>
                <w:webHidden/>
              </w:rPr>
              <w:t>41</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25" w:history="1">
            <w:r w:rsidR="008C4409" w:rsidRPr="002447B9">
              <w:rPr>
                <w:rStyle w:val="Hyperlink"/>
              </w:rPr>
              <w:t>19. Ред за оценяване на концепциите за проектни предложения:</w:t>
            </w:r>
            <w:r w:rsidR="008C4409" w:rsidRPr="002447B9">
              <w:rPr>
                <w:webHidden/>
              </w:rPr>
              <w:tab/>
            </w:r>
            <w:r w:rsidRPr="002447B9">
              <w:rPr>
                <w:webHidden/>
              </w:rPr>
              <w:fldChar w:fldCharType="begin"/>
            </w:r>
            <w:r w:rsidR="008C4409" w:rsidRPr="002447B9">
              <w:rPr>
                <w:webHidden/>
              </w:rPr>
              <w:instrText xml:space="preserve"> PAGEREF _Toc494709525 \h </w:instrText>
            </w:r>
            <w:r w:rsidRPr="002447B9">
              <w:rPr>
                <w:webHidden/>
              </w:rPr>
            </w:r>
            <w:r w:rsidRPr="002447B9">
              <w:rPr>
                <w:webHidden/>
              </w:rPr>
              <w:fldChar w:fldCharType="separate"/>
            </w:r>
            <w:r w:rsidR="00E60DFF" w:rsidRPr="002447B9">
              <w:rPr>
                <w:webHidden/>
              </w:rPr>
              <w:t>41</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26" w:history="1">
            <w:r w:rsidR="008C4409" w:rsidRPr="002447B9">
              <w:rPr>
                <w:rStyle w:val="Hyperlink"/>
              </w:rPr>
              <w:t>20. Критерии и методика за оценка на концепциите за проектни предложения:</w:t>
            </w:r>
            <w:r w:rsidR="008C4409" w:rsidRPr="002447B9">
              <w:rPr>
                <w:webHidden/>
              </w:rPr>
              <w:tab/>
            </w:r>
            <w:r w:rsidRPr="002447B9">
              <w:rPr>
                <w:webHidden/>
              </w:rPr>
              <w:fldChar w:fldCharType="begin"/>
            </w:r>
            <w:r w:rsidR="008C4409" w:rsidRPr="002447B9">
              <w:rPr>
                <w:webHidden/>
              </w:rPr>
              <w:instrText xml:space="preserve"> PAGEREF _Toc494709526 \h </w:instrText>
            </w:r>
            <w:r w:rsidRPr="002447B9">
              <w:rPr>
                <w:webHidden/>
              </w:rPr>
            </w:r>
            <w:r w:rsidRPr="002447B9">
              <w:rPr>
                <w:webHidden/>
              </w:rPr>
              <w:fldChar w:fldCharType="separate"/>
            </w:r>
            <w:r w:rsidR="00E60DFF" w:rsidRPr="002447B9">
              <w:rPr>
                <w:webHidden/>
              </w:rPr>
              <w:t>41</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27" w:history="1">
            <w:r w:rsidR="008C4409" w:rsidRPr="002447B9">
              <w:rPr>
                <w:rStyle w:val="Hyperlink"/>
              </w:rPr>
              <w:t>21. Ред за оценяване на проектните предложения:</w:t>
            </w:r>
            <w:r w:rsidR="008C4409" w:rsidRPr="002447B9">
              <w:rPr>
                <w:webHidden/>
              </w:rPr>
              <w:tab/>
            </w:r>
            <w:r w:rsidRPr="002447B9">
              <w:rPr>
                <w:webHidden/>
              </w:rPr>
              <w:fldChar w:fldCharType="begin"/>
            </w:r>
            <w:r w:rsidR="008C4409" w:rsidRPr="002447B9">
              <w:rPr>
                <w:webHidden/>
              </w:rPr>
              <w:instrText xml:space="preserve"> PAGEREF _Toc494709527 \h </w:instrText>
            </w:r>
            <w:r w:rsidRPr="002447B9">
              <w:rPr>
                <w:webHidden/>
              </w:rPr>
            </w:r>
            <w:r w:rsidRPr="002447B9">
              <w:rPr>
                <w:webHidden/>
              </w:rPr>
              <w:fldChar w:fldCharType="separate"/>
            </w:r>
            <w:r w:rsidR="00E60DFF" w:rsidRPr="002447B9">
              <w:rPr>
                <w:webHidden/>
              </w:rPr>
              <w:t>41</w:t>
            </w:r>
            <w:r w:rsidRPr="002447B9">
              <w:rPr>
                <w:webHidden/>
              </w:rPr>
              <w:fldChar w:fldCharType="end"/>
            </w:r>
          </w:hyperlink>
        </w:p>
        <w:p w:rsidR="008C4409" w:rsidRPr="002447B9" w:rsidRDefault="00792C59" w:rsidP="00E60DFF">
          <w:pPr>
            <w:pStyle w:val="TOC3"/>
            <w:rPr>
              <w:rFonts w:eastAsiaTheme="minorEastAsia"/>
              <w:lang w:eastAsia="bg-BG"/>
            </w:rPr>
          </w:pPr>
          <w:hyperlink w:anchor="_Toc494709528" w:history="1">
            <w:r w:rsidR="008C4409" w:rsidRPr="002447B9">
              <w:rPr>
                <w:rStyle w:val="Hyperlink"/>
                <w:rFonts w:ascii="Times New Roman" w:hAnsi="Times New Roman" w:cs="Times New Roman"/>
                <w:sz w:val="24"/>
                <w:szCs w:val="24"/>
              </w:rPr>
              <w:t>21.1. Оценка на  административното съответствие и допустимостта</w:t>
            </w:r>
            <w:r w:rsidR="008C4409" w:rsidRPr="002447B9">
              <w:rPr>
                <w:webHidden/>
              </w:rPr>
              <w:tab/>
            </w:r>
            <w:r w:rsidRPr="002447B9">
              <w:rPr>
                <w:webHidden/>
              </w:rPr>
              <w:fldChar w:fldCharType="begin"/>
            </w:r>
            <w:r w:rsidR="008C4409" w:rsidRPr="002447B9">
              <w:rPr>
                <w:webHidden/>
              </w:rPr>
              <w:instrText xml:space="preserve"> PAGEREF _Toc494709528 \h </w:instrText>
            </w:r>
            <w:r w:rsidRPr="002447B9">
              <w:rPr>
                <w:webHidden/>
              </w:rPr>
            </w:r>
            <w:r w:rsidRPr="002447B9">
              <w:rPr>
                <w:webHidden/>
              </w:rPr>
              <w:fldChar w:fldCharType="separate"/>
            </w:r>
            <w:r w:rsidR="00E60DFF" w:rsidRPr="002447B9">
              <w:rPr>
                <w:webHidden/>
              </w:rPr>
              <w:t>43</w:t>
            </w:r>
            <w:r w:rsidRPr="002447B9">
              <w:rPr>
                <w:webHidden/>
              </w:rPr>
              <w:fldChar w:fldCharType="end"/>
            </w:r>
          </w:hyperlink>
        </w:p>
        <w:p w:rsidR="008C4409" w:rsidRPr="002447B9" w:rsidRDefault="00792C59" w:rsidP="00E60DFF">
          <w:pPr>
            <w:pStyle w:val="TOC3"/>
            <w:rPr>
              <w:rFonts w:eastAsiaTheme="minorEastAsia"/>
              <w:lang w:eastAsia="bg-BG"/>
            </w:rPr>
          </w:pPr>
          <w:hyperlink w:anchor="_Toc494709529" w:history="1">
            <w:r w:rsidR="008C4409" w:rsidRPr="002447B9">
              <w:rPr>
                <w:rStyle w:val="Hyperlink"/>
                <w:rFonts w:ascii="Times New Roman" w:hAnsi="Times New Roman" w:cs="Times New Roman"/>
                <w:sz w:val="24"/>
                <w:szCs w:val="24"/>
              </w:rPr>
              <w:t>21.2. Техническа и финансова оценка</w:t>
            </w:r>
            <w:r w:rsidR="008C4409" w:rsidRPr="002447B9">
              <w:rPr>
                <w:webHidden/>
              </w:rPr>
              <w:tab/>
            </w:r>
            <w:r w:rsidRPr="002447B9">
              <w:rPr>
                <w:webHidden/>
              </w:rPr>
              <w:fldChar w:fldCharType="begin"/>
            </w:r>
            <w:r w:rsidR="008C4409" w:rsidRPr="002447B9">
              <w:rPr>
                <w:webHidden/>
              </w:rPr>
              <w:instrText xml:space="preserve"> PAGEREF _Toc494709529 \h </w:instrText>
            </w:r>
            <w:r w:rsidRPr="002447B9">
              <w:rPr>
                <w:webHidden/>
              </w:rPr>
            </w:r>
            <w:r w:rsidRPr="002447B9">
              <w:rPr>
                <w:webHidden/>
              </w:rPr>
              <w:fldChar w:fldCharType="separate"/>
            </w:r>
            <w:r w:rsidR="00E60DFF" w:rsidRPr="002447B9">
              <w:rPr>
                <w:webHidden/>
              </w:rPr>
              <w:t>44</w:t>
            </w:r>
            <w:r w:rsidRPr="002447B9">
              <w:rPr>
                <w:webHidden/>
              </w:rPr>
              <w:fldChar w:fldCharType="end"/>
            </w:r>
          </w:hyperlink>
        </w:p>
        <w:p w:rsidR="008C4409" w:rsidRPr="002447B9" w:rsidRDefault="00792C59" w:rsidP="00E60DFF">
          <w:pPr>
            <w:pStyle w:val="TOC3"/>
            <w:rPr>
              <w:rFonts w:eastAsiaTheme="minorEastAsia"/>
              <w:lang w:eastAsia="bg-BG"/>
            </w:rPr>
          </w:pPr>
          <w:hyperlink w:anchor="_Toc494709530" w:history="1">
            <w:r w:rsidR="005B224F" w:rsidRPr="002447B9">
              <w:rPr>
                <w:rStyle w:val="Hyperlink"/>
                <w:rFonts w:ascii="Times New Roman" w:hAnsi="Times New Roman" w:cs="Times New Roman"/>
                <w:sz w:val="24"/>
                <w:szCs w:val="24"/>
              </w:rPr>
              <w:t>22</w:t>
            </w:r>
            <w:r w:rsidR="008C4409" w:rsidRPr="002447B9">
              <w:rPr>
                <w:rStyle w:val="Hyperlink"/>
                <w:rFonts w:ascii="Times New Roman" w:hAnsi="Times New Roman" w:cs="Times New Roman"/>
                <w:sz w:val="24"/>
                <w:szCs w:val="24"/>
              </w:rPr>
              <w:t>. Критерии и методика за оценка на проектните предложения</w:t>
            </w:r>
            <w:r w:rsidR="008C4409" w:rsidRPr="002447B9">
              <w:rPr>
                <w:webHidden/>
              </w:rPr>
              <w:tab/>
            </w:r>
            <w:r w:rsidRPr="002447B9">
              <w:rPr>
                <w:webHidden/>
              </w:rPr>
              <w:fldChar w:fldCharType="begin"/>
            </w:r>
            <w:r w:rsidR="008C4409" w:rsidRPr="002447B9">
              <w:rPr>
                <w:webHidden/>
              </w:rPr>
              <w:instrText xml:space="preserve"> PAGEREF _Toc494709530 \h </w:instrText>
            </w:r>
            <w:r w:rsidRPr="002447B9">
              <w:rPr>
                <w:webHidden/>
              </w:rPr>
            </w:r>
            <w:r w:rsidRPr="002447B9">
              <w:rPr>
                <w:webHidden/>
              </w:rPr>
              <w:fldChar w:fldCharType="separate"/>
            </w:r>
            <w:r w:rsidR="00E60DFF" w:rsidRPr="002447B9">
              <w:rPr>
                <w:webHidden/>
              </w:rPr>
              <w:t>48</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31" w:history="1">
            <w:r w:rsidR="008C4409" w:rsidRPr="002447B9">
              <w:rPr>
                <w:rStyle w:val="Hyperlink"/>
              </w:rPr>
              <w:t>23. Начин на подаване на проектните предложения/концепциите за проектни предложения:</w:t>
            </w:r>
            <w:r w:rsidR="008C4409" w:rsidRPr="002447B9">
              <w:rPr>
                <w:webHidden/>
              </w:rPr>
              <w:tab/>
            </w:r>
            <w:r w:rsidRPr="002447B9">
              <w:rPr>
                <w:webHidden/>
              </w:rPr>
              <w:fldChar w:fldCharType="begin"/>
            </w:r>
            <w:r w:rsidR="008C4409" w:rsidRPr="002447B9">
              <w:rPr>
                <w:webHidden/>
              </w:rPr>
              <w:instrText xml:space="preserve"> PAGEREF _Toc494709531 \h </w:instrText>
            </w:r>
            <w:r w:rsidRPr="002447B9">
              <w:rPr>
                <w:webHidden/>
              </w:rPr>
            </w:r>
            <w:r w:rsidRPr="002447B9">
              <w:rPr>
                <w:webHidden/>
              </w:rPr>
              <w:fldChar w:fldCharType="separate"/>
            </w:r>
            <w:r w:rsidR="00E60DFF" w:rsidRPr="002447B9">
              <w:rPr>
                <w:webHidden/>
              </w:rPr>
              <w:t>50</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32" w:history="1">
            <w:r w:rsidR="008C4409" w:rsidRPr="002447B9">
              <w:rPr>
                <w:rStyle w:val="Hyperlink"/>
              </w:rPr>
              <w:t>24. Списък на документите, които се подават на етап кандидатстване:</w:t>
            </w:r>
            <w:r w:rsidR="008C4409" w:rsidRPr="002447B9">
              <w:rPr>
                <w:webHidden/>
              </w:rPr>
              <w:tab/>
            </w:r>
            <w:r w:rsidRPr="002447B9">
              <w:rPr>
                <w:webHidden/>
              </w:rPr>
              <w:fldChar w:fldCharType="begin"/>
            </w:r>
            <w:r w:rsidR="008C4409" w:rsidRPr="002447B9">
              <w:rPr>
                <w:webHidden/>
              </w:rPr>
              <w:instrText xml:space="preserve"> PAGEREF _Toc494709532 \h </w:instrText>
            </w:r>
            <w:r w:rsidRPr="002447B9">
              <w:rPr>
                <w:webHidden/>
              </w:rPr>
            </w:r>
            <w:r w:rsidRPr="002447B9">
              <w:rPr>
                <w:webHidden/>
              </w:rPr>
              <w:fldChar w:fldCharType="separate"/>
            </w:r>
            <w:r w:rsidR="00E60DFF" w:rsidRPr="002447B9">
              <w:rPr>
                <w:webHidden/>
              </w:rPr>
              <w:t>52</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33" w:history="1">
            <w:r w:rsidR="008C4409" w:rsidRPr="002447B9">
              <w:rPr>
                <w:rStyle w:val="Hyperlink"/>
              </w:rPr>
              <w:t>25. Краен срок за подаване на проектните предложения:</w:t>
            </w:r>
            <w:r w:rsidR="008C4409" w:rsidRPr="002447B9">
              <w:rPr>
                <w:webHidden/>
              </w:rPr>
              <w:tab/>
            </w:r>
            <w:r w:rsidRPr="002447B9">
              <w:rPr>
                <w:webHidden/>
              </w:rPr>
              <w:fldChar w:fldCharType="begin"/>
            </w:r>
            <w:r w:rsidR="008C4409" w:rsidRPr="002447B9">
              <w:rPr>
                <w:webHidden/>
              </w:rPr>
              <w:instrText xml:space="preserve"> PAGEREF _Toc494709533 \h </w:instrText>
            </w:r>
            <w:r w:rsidRPr="002447B9">
              <w:rPr>
                <w:webHidden/>
              </w:rPr>
            </w:r>
            <w:r w:rsidRPr="002447B9">
              <w:rPr>
                <w:webHidden/>
              </w:rPr>
              <w:fldChar w:fldCharType="separate"/>
            </w:r>
            <w:r w:rsidR="00E60DFF" w:rsidRPr="002447B9">
              <w:rPr>
                <w:webHidden/>
              </w:rPr>
              <w:t>60</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34" w:history="1">
            <w:r w:rsidR="008C4409" w:rsidRPr="002447B9">
              <w:rPr>
                <w:rStyle w:val="Hyperlink"/>
              </w:rPr>
              <w:t>26. Адрес за подаване на проектните предложения</w:t>
            </w:r>
            <w:r w:rsidR="008C4409" w:rsidRPr="002447B9">
              <w:rPr>
                <w:webHidden/>
              </w:rPr>
              <w:tab/>
            </w:r>
            <w:r w:rsidRPr="002447B9">
              <w:rPr>
                <w:webHidden/>
              </w:rPr>
              <w:fldChar w:fldCharType="begin"/>
            </w:r>
            <w:r w:rsidR="008C4409" w:rsidRPr="002447B9">
              <w:rPr>
                <w:webHidden/>
              </w:rPr>
              <w:instrText xml:space="preserve"> PAGEREF _Toc494709534 \h </w:instrText>
            </w:r>
            <w:r w:rsidRPr="002447B9">
              <w:rPr>
                <w:webHidden/>
              </w:rPr>
            </w:r>
            <w:r w:rsidRPr="002447B9">
              <w:rPr>
                <w:webHidden/>
              </w:rPr>
              <w:fldChar w:fldCharType="separate"/>
            </w:r>
            <w:r w:rsidR="00E60DFF" w:rsidRPr="002447B9">
              <w:rPr>
                <w:webHidden/>
              </w:rPr>
              <w:t>61</w:t>
            </w:r>
            <w:r w:rsidRPr="002447B9">
              <w:rPr>
                <w:webHidden/>
              </w:rPr>
              <w:fldChar w:fldCharType="end"/>
            </w:r>
          </w:hyperlink>
        </w:p>
        <w:p w:rsidR="008C4409" w:rsidRPr="002447B9" w:rsidRDefault="00792C59" w:rsidP="00E60DFF">
          <w:pPr>
            <w:pStyle w:val="TOC3"/>
            <w:rPr>
              <w:rFonts w:eastAsiaTheme="minorEastAsia"/>
              <w:lang w:eastAsia="bg-BG"/>
            </w:rPr>
          </w:pPr>
          <w:hyperlink w:anchor="_Toc494709535" w:history="1">
            <w:r w:rsidR="008C4409" w:rsidRPr="002447B9">
              <w:rPr>
                <w:rStyle w:val="Hyperlink"/>
                <w:rFonts w:ascii="Times New Roman" w:hAnsi="Times New Roman" w:cs="Times New Roman"/>
                <w:sz w:val="24"/>
                <w:szCs w:val="24"/>
              </w:rPr>
              <w:t>27. Допълнителна информация</w:t>
            </w:r>
            <w:r w:rsidR="008C4409" w:rsidRPr="002447B9">
              <w:rPr>
                <w:webHidden/>
              </w:rPr>
              <w:tab/>
            </w:r>
            <w:r w:rsidRPr="002447B9">
              <w:rPr>
                <w:webHidden/>
              </w:rPr>
              <w:fldChar w:fldCharType="begin"/>
            </w:r>
            <w:r w:rsidR="008C4409" w:rsidRPr="002447B9">
              <w:rPr>
                <w:webHidden/>
              </w:rPr>
              <w:instrText xml:space="preserve"> PAGEREF _Toc494709535 \h </w:instrText>
            </w:r>
            <w:r w:rsidRPr="002447B9">
              <w:rPr>
                <w:webHidden/>
              </w:rPr>
            </w:r>
            <w:r w:rsidRPr="002447B9">
              <w:rPr>
                <w:webHidden/>
              </w:rPr>
              <w:fldChar w:fldCharType="separate"/>
            </w:r>
            <w:r w:rsidR="00E60DFF" w:rsidRPr="002447B9">
              <w:rPr>
                <w:webHidden/>
              </w:rPr>
              <w:t>62</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36" w:history="1">
            <w:r w:rsidR="008C4409" w:rsidRPr="002447B9">
              <w:rPr>
                <w:rStyle w:val="Hyperlink"/>
              </w:rPr>
              <w:t>27. 1 Процедура за уведомяване на не успелите и одобрените кандидати и сключване на договори за предоставяне на безвъзмездна финансова помощ</w:t>
            </w:r>
            <w:r w:rsidR="008C4409" w:rsidRPr="002447B9">
              <w:rPr>
                <w:webHidden/>
              </w:rPr>
              <w:tab/>
            </w:r>
            <w:r w:rsidRPr="002447B9">
              <w:rPr>
                <w:webHidden/>
              </w:rPr>
              <w:fldChar w:fldCharType="begin"/>
            </w:r>
            <w:r w:rsidR="008C4409" w:rsidRPr="002447B9">
              <w:rPr>
                <w:webHidden/>
              </w:rPr>
              <w:instrText xml:space="preserve"> PAGEREF _Toc494709536 \h </w:instrText>
            </w:r>
            <w:r w:rsidRPr="002447B9">
              <w:rPr>
                <w:webHidden/>
              </w:rPr>
            </w:r>
            <w:r w:rsidRPr="002447B9">
              <w:rPr>
                <w:webHidden/>
              </w:rPr>
              <w:fldChar w:fldCharType="separate"/>
            </w:r>
            <w:r w:rsidR="00E60DFF" w:rsidRPr="002447B9">
              <w:rPr>
                <w:webHidden/>
              </w:rPr>
              <w:t>62</w:t>
            </w:r>
            <w:r w:rsidRPr="002447B9">
              <w:rPr>
                <w:webHidden/>
              </w:rPr>
              <w:fldChar w:fldCharType="end"/>
            </w:r>
          </w:hyperlink>
        </w:p>
        <w:p w:rsidR="008C4409" w:rsidRPr="002447B9" w:rsidRDefault="00792C59">
          <w:pPr>
            <w:pStyle w:val="TOC2"/>
            <w:rPr>
              <w:rFonts w:eastAsiaTheme="minorEastAsia"/>
              <w:color w:val="auto"/>
              <w:lang w:eastAsia="bg-BG"/>
            </w:rPr>
          </w:pPr>
          <w:hyperlink w:anchor="_Toc494709537" w:history="1">
            <w:r w:rsidR="008C4409" w:rsidRPr="002447B9">
              <w:rPr>
                <w:rStyle w:val="Hyperlink"/>
              </w:rPr>
              <w:t>27.2 Процедура за сключване на Административен договор за предоставяне на безвъзмездна финансова помощ</w:t>
            </w:r>
            <w:r w:rsidR="008C4409" w:rsidRPr="002447B9">
              <w:rPr>
                <w:webHidden/>
              </w:rPr>
              <w:tab/>
            </w:r>
            <w:r w:rsidRPr="002447B9">
              <w:rPr>
                <w:webHidden/>
              </w:rPr>
              <w:fldChar w:fldCharType="begin"/>
            </w:r>
            <w:r w:rsidR="008C4409" w:rsidRPr="002447B9">
              <w:rPr>
                <w:webHidden/>
              </w:rPr>
              <w:instrText xml:space="preserve"> PAGEREF _Toc494709537 \h </w:instrText>
            </w:r>
            <w:r w:rsidRPr="002447B9">
              <w:rPr>
                <w:webHidden/>
              </w:rPr>
            </w:r>
            <w:r w:rsidRPr="002447B9">
              <w:rPr>
                <w:webHidden/>
              </w:rPr>
              <w:fldChar w:fldCharType="separate"/>
            </w:r>
            <w:r w:rsidR="00E60DFF" w:rsidRPr="002447B9">
              <w:rPr>
                <w:webHidden/>
              </w:rPr>
              <w:t>67</w:t>
            </w:r>
            <w:r w:rsidRPr="002447B9">
              <w:rPr>
                <w:webHidden/>
              </w:rPr>
              <w:fldChar w:fldCharType="end"/>
            </w:r>
          </w:hyperlink>
        </w:p>
        <w:p w:rsidR="008C4409" w:rsidRPr="002447B9" w:rsidRDefault="00792C59" w:rsidP="00E60DFF">
          <w:pPr>
            <w:pStyle w:val="TOC3"/>
            <w:rPr>
              <w:rFonts w:eastAsiaTheme="minorEastAsia"/>
              <w:lang w:eastAsia="bg-BG"/>
            </w:rPr>
          </w:pPr>
          <w:hyperlink w:anchor="_Toc494709538" w:history="1">
            <w:r w:rsidR="008C4409" w:rsidRPr="002447B9">
              <w:rPr>
                <w:rStyle w:val="Hyperlink"/>
                <w:rFonts w:ascii="Times New Roman" w:hAnsi="Times New Roman" w:cs="Times New Roman"/>
                <w:sz w:val="24"/>
                <w:szCs w:val="24"/>
              </w:rPr>
              <w:t>28. Приложения към Условията за кандидатстване</w:t>
            </w:r>
            <w:r w:rsidR="008C4409" w:rsidRPr="002447B9">
              <w:rPr>
                <w:webHidden/>
              </w:rPr>
              <w:tab/>
            </w:r>
            <w:r w:rsidRPr="002447B9">
              <w:rPr>
                <w:webHidden/>
              </w:rPr>
              <w:fldChar w:fldCharType="begin"/>
            </w:r>
            <w:r w:rsidR="008C4409" w:rsidRPr="002447B9">
              <w:rPr>
                <w:webHidden/>
              </w:rPr>
              <w:instrText xml:space="preserve"> PAGEREF _Toc494709538 \h </w:instrText>
            </w:r>
            <w:r w:rsidRPr="002447B9">
              <w:rPr>
                <w:webHidden/>
              </w:rPr>
            </w:r>
            <w:r w:rsidRPr="002447B9">
              <w:rPr>
                <w:webHidden/>
              </w:rPr>
              <w:fldChar w:fldCharType="separate"/>
            </w:r>
            <w:r w:rsidR="00E60DFF" w:rsidRPr="002447B9">
              <w:rPr>
                <w:webHidden/>
              </w:rPr>
              <w:t>70</w:t>
            </w:r>
            <w:r w:rsidRPr="002447B9">
              <w:rPr>
                <w:webHidden/>
              </w:rPr>
              <w:fldChar w:fldCharType="end"/>
            </w:r>
          </w:hyperlink>
        </w:p>
        <w:p w:rsidR="005C1072" w:rsidRPr="002447B9" w:rsidRDefault="00792C59" w:rsidP="007F042A">
          <w:pPr>
            <w:spacing w:after="0" w:line="360" w:lineRule="auto"/>
            <w:rPr>
              <w:rFonts w:ascii="Times New Roman" w:hAnsi="Times New Roman" w:cs="Times New Roman"/>
              <w:color w:val="000000" w:themeColor="text1"/>
              <w:sz w:val="24"/>
              <w:szCs w:val="24"/>
            </w:rPr>
          </w:pPr>
          <w:r w:rsidRPr="002447B9">
            <w:rPr>
              <w:rFonts w:ascii="Times New Roman" w:hAnsi="Times New Roman" w:cs="Times New Roman"/>
              <w:b/>
              <w:bCs/>
              <w:color w:val="000000" w:themeColor="text1"/>
              <w:sz w:val="24"/>
              <w:szCs w:val="24"/>
            </w:rPr>
            <w:fldChar w:fldCharType="end"/>
          </w:r>
        </w:p>
      </w:sdtContent>
    </w:sdt>
    <w:p w:rsidR="006C4D1A" w:rsidRPr="002447B9" w:rsidRDefault="006C4D1A" w:rsidP="00F26FF5">
      <w:pPr>
        <w:spacing w:after="0" w:line="276" w:lineRule="auto"/>
        <w:jc w:val="center"/>
        <w:rPr>
          <w:rFonts w:ascii="Times New Roman" w:hAnsi="Times New Roman" w:cs="Times New Roman"/>
          <w:b/>
          <w:color w:val="000000" w:themeColor="text1"/>
          <w:sz w:val="24"/>
          <w:szCs w:val="24"/>
        </w:rPr>
      </w:pPr>
    </w:p>
    <w:p w:rsidR="005C1072" w:rsidRPr="002447B9" w:rsidRDefault="005C1072" w:rsidP="00F26FF5">
      <w:pPr>
        <w:spacing w:after="0" w:line="276" w:lineRule="auto"/>
        <w:rPr>
          <w:rFonts w:ascii="Times New Roman" w:eastAsiaTheme="majorEastAsia" w:hAnsi="Times New Roman" w:cs="Times New Roman"/>
          <w:b/>
          <w:bCs/>
          <w:color w:val="000000" w:themeColor="text1"/>
          <w:sz w:val="24"/>
          <w:szCs w:val="24"/>
        </w:rPr>
      </w:pPr>
      <w:r w:rsidRPr="002447B9">
        <w:rPr>
          <w:rFonts w:ascii="Times New Roman" w:hAnsi="Times New Roman" w:cs="Times New Roman"/>
          <w:color w:val="000000" w:themeColor="text1"/>
          <w:sz w:val="24"/>
          <w:szCs w:val="24"/>
        </w:rPr>
        <w:br w:type="page"/>
      </w:r>
    </w:p>
    <w:p w:rsidR="007057A9" w:rsidRPr="002447B9" w:rsidRDefault="002325A3" w:rsidP="004524A5">
      <w:pPr>
        <w:pStyle w:val="Heading1"/>
      </w:pPr>
      <w:bookmarkStart w:id="0" w:name="_Toc494709500"/>
      <w:r w:rsidRPr="002447B9">
        <w:lastRenderedPageBreak/>
        <w:t xml:space="preserve">1. </w:t>
      </w:r>
      <w:r w:rsidR="007057A9" w:rsidRPr="002447B9">
        <w:t>Наименование на програмата:</w:t>
      </w:r>
      <w:bookmarkEnd w:id="0"/>
    </w:p>
    <w:p w:rsidR="007F042A" w:rsidRPr="002447B9" w:rsidRDefault="00615394" w:rsidP="004524A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Оперативна програма „Иновации и конкурентоспособност“ 2014-2020</w:t>
      </w:r>
    </w:p>
    <w:p w:rsidR="007057A9" w:rsidRPr="002447B9" w:rsidRDefault="002325A3" w:rsidP="004524A5">
      <w:pPr>
        <w:pStyle w:val="Heading1"/>
      </w:pPr>
      <w:bookmarkStart w:id="1" w:name="_Toc494709501"/>
      <w:r w:rsidRPr="002447B9">
        <w:t>2. Н</w:t>
      </w:r>
      <w:r w:rsidR="007057A9" w:rsidRPr="002447B9">
        <w:t>аименование на приоритетната ос</w:t>
      </w:r>
      <w:r w:rsidRPr="002447B9">
        <w:t>:</w:t>
      </w:r>
      <w:bookmarkEnd w:id="1"/>
    </w:p>
    <w:p w:rsidR="00C12E77" w:rsidRPr="002447B9" w:rsidRDefault="00615394" w:rsidP="00C12E7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bookmarkStart w:id="2" w:name="_Toc406150199"/>
      <w:r w:rsidRPr="002447B9">
        <w:rPr>
          <w:rFonts w:ascii="Times New Roman" w:hAnsi="Times New Roman" w:cs="Times New Roman"/>
          <w:sz w:val="24"/>
          <w:szCs w:val="24"/>
        </w:rPr>
        <w:t xml:space="preserve">Приоритетна ос 2: </w:t>
      </w:r>
      <w:r w:rsidR="00814736" w:rsidRPr="002447B9">
        <w:rPr>
          <w:rFonts w:ascii="Times New Roman" w:hAnsi="Times New Roman" w:cs="Times New Roman"/>
          <w:sz w:val="24"/>
          <w:szCs w:val="24"/>
        </w:rPr>
        <w:t>„</w:t>
      </w:r>
      <w:r w:rsidRPr="002447B9">
        <w:rPr>
          <w:rFonts w:ascii="Times New Roman" w:hAnsi="Times New Roman" w:cs="Times New Roman"/>
          <w:sz w:val="24"/>
          <w:szCs w:val="24"/>
        </w:rPr>
        <w:t>Предприемачество и капацитет за растеж на МСП</w:t>
      </w:r>
      <w:bookmarkEnd w:id="2"/>
      <w:r w:rsidR="00814736" w:rsidRPr="002447B9">
        <w:rPr>
          <w:rFonts w:ascii="Times New Roman" w:hAnsi="Times New Roman" w:cs="Times New Roman"/>
          <w:sz w:val="24"/>
          <w:szCs w:val="24"/>
        </w:rPr>
        <w:t>“</w:t>
      </w:r>
      <w:bookmarkStart w:id="3" w:name="_Toc494709502"/>
    </w:p>
    <w:p w:rsidR="006A2DB8" w:rsidRPr="002447B9" w:rsidRDefault="002325A3" w:rsidP="004524A5">
      <w:pPr>
        <w:pStyle w:val="Heading1"/>
      </w:pPr>
      <w:r w:rsidRPr="002447B9">
        <w:t xml:space="preserve">3. </w:t>
      </w:r>
      <w:r w:rsidR="007057A9" w:rsidRPr="002447B9">
        <w:t>Наименование на процедурата</w:t>
      </w:r>
      <w:r w:rsidRPr="002447B9">
        <w:t>:</w:t>
      </w:r>
      <w:bookmarkEnd w:id="3"/>
    </w:p>
    <w:p w:rsidR="007F042A" w:rsidRPr="002447B9" w:rsidRDefault="00F51761" w:rsidP="004524A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BG16RFOP002-2</w:t>
      </w:r>
      <w:r w:rsidR="008B60DA" w:rsidRPr="002447B9">
        <w:rPr>
          <w:rFonts w:ascii="Times New Roman" w:hAnsi="Times New Roman" w:cs="Times New Roman"/>
          <w:color w:val="000000" w:themeColor="text1"/>
          <w:sz w:val="24"/>
          <w:szCs w:val="24"/>
        </w:rPr>
        <w:t>.10</w:t>
      </w:r>
      <w:r w:rsidR="00F26487" w:rsidRPr="002447B9">
        <w:rPr>
          <w:rFonts w:ascii="Times New Roman" w:hAnsi="Times New Roman" w:cs="Times New Roman"/>
          <w:color w:val="000000" w:themeColor="text1"/>
          <w:sz w:val="24"/>
          <w:szCs w:val="24"/>
        </w:rPr>
        <w:t>4</w:t>
      </w:r>
      <w:r w:rsidR="008B60DA" w:rsidRPr="002447B9">
        <w:rPr>
          <w:rFonts w:ascii="Times New Roman" w:hAnsi="Times New Roman" w:cs="Times New Roman"/>
          <w:color w:val="000000" w:themeColor="text1"/>
          <w:sz w:val="24"/>
          <w:szCs w:val="24"/>
        </w:rPr>
        <w:t xml:space="preserve"> </w:t>
      </w:r>
      <w:r w:rsidR="00605DB5" w:rsidRPr="002447B9">
        <w:rPr>
          <w:rFonts w:ascii="Times New Roman" w:hAnsi="Times New Roman" w:cs="Times New Roman"/>
          <w:color w:val="000000" w:themeColor="text1"/>
          <w:sz w:val="24"/>
          <w:szCs w:val="24"/>
        </w:rPr>
        <w:t xml:space="preserve">„Подобряване производствения капацитет в МСП на територията на МИГ </w:t>
      </w:r>
      <w:r w:rsidR="00DC6AFD" w:rsidRPr="002447B9">
        <w:rPr>
          <w:rFonts w:ascii="Times New Roman" w:hAnsi="Times New Roman" w:cs="Times New Roman"/>
          <w:color w:val="000000" w:themeColor="text1"/>
          <w:sz w:val="24"/>
          <w:szCs w:val="24"/>
        </w:rPr>
        <w:t>„</w:t>
      </w:r>
      <w:r w:rsidR="00176362" w:rsidRPr="002447B9">
        <w:rPr>
          <w:rFonts w:ascii="Times New Roman" w:hAnsi="Times New Roman" w:cs="Times New Roman"/>
          <w:color w:val="000000" w:themeColor="text1"/>
          <w:sz w:val="24"/>
          <w:szCs w:val="24"/>
        </w:rPr>
        <w:t>Мъглиж, Казанлък, Гурково</w:t>
      </w:r>
      <w:r w:rsidR="00605DB5" w:rsidRPr="002447B9">
        <w:rPr>
          <w:rFonts w:ascii="Times New Roman" w:hAnsi="Times New Roman" w:cs="Times New Roman"/>
          <w:color w:val="000000" w:themeColor="text1"/>
          <w:sz w:val="24"/>
          <w:szCs w:val="24"/>
        </w:rPr>
        <w:t>“</w:t>
      </w:r>
    </w:p>
    <w:p w:rsidR="00CB14EE" w:rsidRPr="002447B9" w:rsidRDefault="00CB14EE" w:rsidP="004524A5">
      <w:pPr>
        <w:pStyle w:val="Heading1"/>
      </w:pPr>
      <w:bookmarkStart w:id="4" w:name="_Toc494709503"/>
      <w:r w:rsidRPr="002447B9">
        <w:t>4. Измерения по кодове:</w:t>
      </w:r>
      <w:bookmarkEnd w:id="4"/>
    </w:p>
    <w:p w:rsidR="00093585" w:rsidRPr="002447B9" w:rsidRDefault="00093585"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Измерение 1 – Област на интервенция:</w:t>
      </w:r>
    </w:p>
    <w:p w:rsidR="004B32ED" w:rsidRPr="002447B9" w:rsidRDefault="00D078CC"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097</w:t>
      </w:r>
      <w:r w:rsidR="0096530F"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 xml:space="preserve"> Инициативи за водено от общностите местно развитие в градски и селски райони</w:t>
      </w:r>
    </w:p>
    <w:p w:rsidR="006A6C43" w:rsidRPr="002447B9" w:rsidRDefault="006A6C43"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rsidR="009214C6" w:rsidRPr="002447B9" w:rsidRDefault="009214C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Измерение 2 – Форма на финансиране:</w:t>
      </w:r>
    </w:p>
    <w:p w:rsidR="009214C6" w:rsidRPr="002447B9" w:rsidRDefault="009214C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01 Безвъзмездни средства</w:t>
      </w:r>
      <w:r w:rsidR="004B32ED" w:rsidRPr="002447B9">
        <w:rPr>
          <w:rFonts w:ascii="Times New Roman" w:hAnsi="Times New Roman" w:cs="Times New Roman"/>
          <w:color w:val="000000" w:themeColor="text1"/>
          <w:sz w:val="24"/>
          <w:szCs w:val="24"/>
        </w:rPr>
        <w:t>.</w:t>
      </w:r>
    </w:p>
    <w:p w:rsidR="006A6C43" w:rsidRPr="002447B9" w:rsidRDefault="006A6C43"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rsidR="004B32ED" w:rsidRPr="002447B9" w:rsidRDefault="009214C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Измерение 3 – Вид територия</w:t>
      </w:r>
      <w:r w:rsidR="004B32ED" w:rsidRPr="002447B9">
        <w:rPr>
          <w:rFonts w:ascii="Times New Roman" w:hAnsi="Times New Roman" w:cs="Times New Roman"/>
          <w:color w:val="000000" w:themeColor="text1"/>
          <w:sz w:val="24"/>
          <w:szCs w:val="24"/>
        </w:rPr>
        <w:t>:</w:t>
      </w:r>
      <w:r w:rsidR="00494CCD" w:rsidRPr="002447B9">
        <w:rPr>
          <w:rFonts w:ascii="Times New Roman" w:hAnsi="Times New Roman" w:cs="Times New Roman"/>
          <w:color w:val="000000" w:themeColor="text1"/>
          <w:sz w:val="24"/>
          <w:szCs w:val="24"/>
        </w:rPr>
        <w:t xml:space="preserve"> </w:t>
      </w:r>
      <w:r w:rsidR="004B32ED" w:rsidRPr="002447B9">
        <w:rPr>
          <w:rFonts w:ascii="Times New Roman" w:hAnsi="Times New Roman" w:cs="Times New Roman"/>
          <w:color w:val="000000" w:themeColor="text1"/>
          <w:sz w:val="24"/>
          <w:szCs w:val="24"/>
        </w:rPr>
        <w:t>07 Не се прилага.</w:t>
      </w:r>
    </w:p>
    <w:p w:rsidR="006A6C43" w:rsidRPr="002447B9" w:rsidRDefault="006A6C43"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rsidR="004B32ED" w:rsidRPr="002447B9" w:rsidRDefault="004B32ED"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Измерение 4 – Териториални механизми за изпълнение:</w:t>
      </w:r>
    </w:p>
    <w:p w:rsidR="00CA3B0D" w:rsidRPr="002447B9" w:rsidRDefault="00D078CC"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06 </w:t>
      </w:r>
      <w:r w:rsidR="00CA3B0D" w:rsidRPr="002447B9">
        <w:rPr>
          <w:rFonts w:ascii="Times New Roman" w:hAnsi="Times New Roman" w:cs="Times New Roman"/>
          <w:color w:val="000000" w:themeColor="text1"/>
          <w:sz w:val="24"/>
          <w:szCs w:val="24"/>
        </w:rPr>
        <w:t>Водено от общностите местно развитие</w:t>
      </w:r>
    </w:p>
    <w:p w:rsidR="006A6C43" w:rsidRPr="002447B9" w:rsidRDefault="006A6C43"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rsidR="00A939F7" w:rsidRPr="002447B9" w:rsidRDefault="00A939F7"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Измерение 5 – Тематична цел</w:t>
      </w:r>
    </w:p>
    <w:p w:rsidR="00CA3B0D" w:rsidRPr="002447B9" w:rsidRDefault="00C0036C"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ТЦ3</w:t>
      </w:r>
      <w:r w:rsidR="00CA3B0D" w:rsidRPr="002447B9">
        <w:rPr>
          <w:rFonts w:ascii="Times New Roman" w:hAnsi="Times New Roman" w:cs="Times New Roman"/>
          <w:color w:val="000000" w:themeColor="text1"/>
          <w:sz w:val="24"/>
          <w:szCs w:val="24"/>
        </w:rPr>
        <w:t xml:space="preserve"> Повишаване на конкурентоспособността на малките и средните предприятия</w:t>
      </w:r>
    </w:p>
    <w:p w:rsidR="006A6C43" w:rsidRPr="002447B9" w:rsidRDefault="006A6C43"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rsidR="00A939F7" w:rsidRPr="002447B9" w:rsidRDefault="00A939F7"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Измерение 6 </w:t>
      </w:r>
      <w:r w:rsidR="00FB4F0A"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Вторична тема по ЕСФ</w:t>
      </w:r>
      <w:r w:rsidR="00494CCD"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08 Не се прилага</w:t>
      </w:r>
    </w:p>
    <w:p w:rsidR="006A6C43" w:rsidRPr="002447B9" w:rsidRDefault="006A6C43" w:rsidP="004524A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rsidR="004A58E5" w:rsidRPr="002447B9" w:rsidRDefault="00A939F7" w:rsidP="004524A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И</w:t>
      </w:r>
      <w:r w:rsidR="004524A5" w:rsidRPr="002447B9">
        <w:rPr>
          <w:rFonts w:ascii="Times New Roman" w:hAnsi="Times New Roman" w:cs="Times New Roman"/>
          <w:color w:val="000000" w:themeColor="text1"/>
          <w:sz w:val="24"/>
          <w:szCs w:val="24"/>
        </w:rPr>
        <w:t xml:space="preserve">змерение 7 </w:t>
      </w:r>
      <w:r w:rsidR="00FB4F0A" w:rsidRPr="002447B9">
        <w:rPr>
          <w:rFonts w:ascii="Times New Roman" w:hAnsi="Times New Roman" w:cs="Times New Roman"/>
          <w:color w:val="000000" w:themeColor="text1"/>
          <w:sz w:val="24"/>
          <w:szCs w:val="24"/>
        </w:rPr>
        <w:t xml:space="preserve">- </w:t>
      </w:r>
      <w:r w:rsidR="004524A5" w:rsidRPr="002447B9">
        <w:rPr>
          <w:rFonts w:ascii="Times New Roman" w:hAnsi="Times New Roman" w:cs="Times New Roman"/>
          <w:color w:val="000000" w:themeColor="text1"/>
          <w:sz w:val="24"/>
          <w:szCs w:val="24"/>
        </w:rPr>
        <w:t>Икономическа дейност</w:t>
      </w:r>
    </w:p>
    <w:p w:rsidR="00090F19" w:rsidRPr="002447B9" w:rsidRDefault="004A58E5" w:rsidP="004524A5">
      <w:pPr>
        <w:pStyle w:val="Heading1"/>
      </w:pPr>
      <w:bookmarkStart w:id="5" w:name="_Toc494709504"/>
      <w:r w:rsidRPr="002447B9">
        <w:t>5. Териториален обхват:</w:t>
      </w:r>
      <w:bookmarkEnd w:id="5"/>
    </w:p>
    <w:p w:rsidR="007F042A" w:rsidRPr="002447B9" w:rsidRDefault="00E03956" w:rsidP="00AF37A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Проектите по процедурата следва да бъдат изпълнени на територията на </w:t>
      </w:r>
      <w:r w:rsidR="00CA3B0D" w:rsidRPr="002447B9">
        <w:rPr>
          <w:rFonts w:ascii="Times New Roman" w:hAnsi="Times New Roman" w:cs="Times New Roman"/>
          <w:color w:val="000000" w:themeColor="text1"/>
          <w:sz w:val="24"/>
          <w:szCs w:val="24"/>
        </w:rPr>
        <w:t xml:space="preserve">МИГ </w:t>
      </w:r>
      <w:r w:rsidR="00DC6AFD" w:rsidRPr="002447B9">
        <w:rPr>
          <w:rFonts w:ascii="Times New Roman" w:hAnsi="Times New Roman" w:cs="Times New Roman"/>
          <w:color w:val="000000" w:themeColor="text1"/>
          <w:sz w:val="24"/>
          <w:szCs w:val="24"/>
        </w:rPr>
        <w:t>„</w:t>
      </w:r>
      <w:r w:rsidR="00176362" w:rsidRPr="002447B9">
        <w:rPr>
          <w:rFonts w:ascii="Times New Roman" w:hAnsi="Times New Roman" w:cs="Times New Roman"/>
          <w:color w:val="000000" w:themeColor="text1"/>
          <w:sz w:val="24"/>
          <w:szCs w:val="24"/>
        </w:rPr>
        <w:t>Мъглиж, Казанлък, Гурково</w:t>
      </w:r>
      <w:r w:rsidR="00DC6AFD" w:rsidRPr="002447B9">
        <w:rPr>
          <w:rFonts w:ascii="Times New Roman" w:hAnsi="Times New Roman" w:cs="Times New Roman"/>
          <w:color w:val="000000" w:themeColor="text1"/>
          <w:sz w:val="24"/>
          <w:szCs w:val="24"/>
        </w:rPr>
        <w:t>“.</w:t>
      </w:r>
    </w:p>
    <w:p w:rsidR="00901F98" w:rsidRPr="002447B9" w:rsidRDefault="004A58E5" w:rsidP="00AF37AA">
      <w:pPr>
        <w:pStyle w:val="Heading1"/>
      </w:pPr>
      <w:bookmarkStart w:id="6" w:name="_Toc494709505"/>
      <w:r w:rsidRPr="002447B9">
        <w:lastRenderedPageBreak/>
        <w:t>6</w:t>
      </w:r>
      <w:r w:rsidR="002325A3" w:rsidRPr="002447B9">
        <w:t>. Цели</w:t>
      </w:r>
      <w:r w:rsidR="00901F98" w:rsidRPr="002447B9">
        <w:t xml:space="preserve"> </w:t>
      </w:r>
      <w:r w:rsidR="00FC0697" w:rsidRPr="002447B9">
        <w:t xml:space="preserve">на предоставяната </w:t>
      </w:r>
      <w:r w:rsidR="00BA2E00" w:rsidRPr="002447B9">
        <w:rPr>
          <w:rFonts w:eastAsia="Calibri"/>
        </w:rPr>
        <w:t>безвъзмездна финансова помощ</w:t>
      </w:r>
      <w:r w:rsidR="00FC0697" w:rsidRPr="002447B9">
        <w:t xml:space="preserve"> по </w:t>
      </w:r>
      <w:r w:rsidR="00901F98" w:rsidRPr="002447B9">
        <w:t>п</w:t>
      </w:r>
      <w:r w:rsidR="00FC0697" w:rsidRPr="002447B9">
        <w:t>роцедура</w:t>
      </w:r>
      <w:r w:rsidR="00916B5A" w:rsidRPr="002447B9">
        <w:t>та</w:t>
      </w:r>
      <w:r w:rsidR="00CB14EE" w:rsidRPr="002447B9">
        <w:t xml:space="preserve"> и очаквани резултати</w:t>
      </w:r>
      <w:r w:rsidR="00EC3AF3" w:rsidRPr="002447B9">
        <w:rPr>
          <w:rStyle w:val="FootnoteReference"/>
          <w:rFonts w:ascii="Times New Roman" w:hAnsi="Times New Roman" w:cs="Times New Roman"/>
          <w:color w:val="0070C0"/>
          <w:sz w:val="24"/>
          <w:szCs w:val="24"/>
        </w:rPr>
        <w:footnoteReference w:id="1"/>
      </w:r>
      <w:r w:rsidR="00916B5A" w:rsidRPr="002447B9">
        <w:t>:</w:t>
      </w:r>
      <w:bookmarkEnd w:id="6"/>
    </w:p>
    <w:p w:rsidR="00EC000B" w:rsidRPr="002447B9" w:rsidRDefault="00EC000B"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Цел на процедурата:</w:t>
      </w:r>
    </w:p>
    <w:p w:rsidR="00EC000B" w:rsidRPr="002447B9" w:rsidRDefault="000F4EC4"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Целта на настоящата процедура е повишаване на </w:t>
      </w:r>
      <w:r w:rsidR="00FF1CC2" w:rsidRPr="002447B9">
        <w:rPr>
          <w:rFonts w:ascii="Times New Roman" w:hAnsi="Times New Roman" w:cs="Times New Roman"/>
          <w:color w:val="000000" w:themeColor="text1"/>
          <w:sz w:val="24"/>
          <w:szCs w:val="24"/>
        </w:rPr>
        <w:t>конкурентоспособността</w:t>
      </w:r>
      <w:r w:rsidRPr="002447B9">
        <w:rPr>
          <w:rFonts w:ascii="Times New Roman" w:hAnsi="Times New Roman" w:cs="Times New Roman"/>
          <w:color w:val="000000" w:themeColor="text1"/>
          <w:sz w:val="24"/>
          <w:szCs w:val="24"/>
        </w:rPr>
        <w:t xml:space="preserve"> на местната икономика чрез подобряване на производствените процеси</w:t>
      </w:r>
      <w:r w:rsidR="00301241" w:rsidRPr="002447B9">
        <w:rPr>
          <w:rFonts w:ascii="Times New Roman" w:hAnsi="Times New Roman" w:cs="Times New Roman"/>
          <w:color w:val="000000" w:themeColor="text1"/>
          <w:sz w:val="24"/>
          <w:szCs w:val="24"/>
        </w:rPr>
        <w:t xml:space="preserve"> в МСП от територията на МИГ „</w:t>
      </w:r>
      <w:r w:rsidR="001338E3" w:rsidRPr="002447B9">
        <w:rPr>
          <w:rFonts w:ascii="Times New Roman" w:hAnsi="Times New Roman" w:cs="Times New Roman"/>
          <w:color w:val="000000" w:themeColor="text1"/>
          <w:sz w:val="24"/>
          <w:szCs w:val="24"/>
        </w:rPr>
        <w:t>Мъглиж, Казанлък, Гурково</w:t>
      </w:r>
      <w:r w:rsidR="00301241"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повишаване на производствения капацитет и засилване на експортния потенциал на предприятията</w:t>
      </w:r>
      <w:r w:rsidR="00CA3B0D" w:rsidRPr="002447B9">
        <w:rPr>
          <w:rFonts w:ascii="Times New Roman" w:hAnsi="Times New Roman" w:cs="Times New Roman"/>
          <w:color w:val="000000" w:themeColor="text1"/>
          <w:sz w:val="24"/>
          <w:szCs w:val="24"/>
        </w:rPr>
        <w:t>, чрез инвестиции в дълготрайни материални и нематериални активи, въвеждане на водещи технологични решения, разширяване на производството, чрез добавяне на нови характеристики или подобряване на съществуващите продукти и услуги.</w:t>
      </w:r>
    </w:p>
    <w:p w:rsidR="005F3E9B" w:rsidRPr="002447B9" w:rsidRDefault="005F3E9B"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Мярката  цели постигане на положителен ефект върху развитието на устойчива пазарна конкурентоспособност на МСП от територията на МИГ</w:t>
      </w:r>
      <w:r w:rsidR="00533EC7" w:rsidRPr="002447B9">
        <w:rPr>
          <w:rFonts w:ascii="Times New Roman" w:hAnsi="Times New Roman" w:cs="Times New Roman"/>
          <w:color w:val="000000" w:themeColor="text1"/>
          <w:sz w:val="24"/>
          <w:szCs w:val="24"/>
        </w:rPr>
        <w:t xml:space="preserve"> „</w:t>
      </w:r>
      <w:r w:rsidR="001338E3" w:rsidRPr="002447B9">
        <w:rPr>
          <w:rFonts w:ascii="Times New Roman" w:hAnsi="Times New Roman" w:cs="Times New Roman"/>
          <w:color w:val="000000" w:themeColor="text1"/>
          <w:sz w:val="24"/>
          <w:szCs w:val="24"/>
        </w:rPr>
        <w:t>Мъглиж, Казанлък, Гурково</w:t>
      </w:r>
      <w:r w:rsidR="00533EC7"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с оглед повишаване на производителността и експортния им потенциал. Особен акцент се поставя върху качеството на продуктите и услугите на предприятията, потенциала им за реализиране на по-високи резултати във веригата на формиране на добавена стойност и бързото осигуряване от тяхна страна на пазарна устойчивост при условията на силно динамична икономика и конкурентна среда.</w:t>
      </w:r>
    </w:p>
    <w:p w:rsidR="00C272C6" w:rsidRPr="002447B9" w:rsidRDefault="00C272C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Процедурата за предоставяне на Безвъзмездна финансова помощ се изпълн</w:t>
      </w:r>
      <w:r w:rsidR="009B1F6D" w:rsidRPr="002447B9">
        <w:rPr>
          <w:rFonts w:ascii="Times New Roman" w:hAnsi="Times New Roman" w:cs="Times New Roman"/>
          <w:color w:val="000000" w:themeColor="text1"/>
          <w:sz w:val="24"/>
          <w:szCs w:val="24"/>
        </w:rPr>
        <w:t>ява в съответствие с Приоритет 1.1</w:t>
      </w:r>
      <w:r w:rsidRPr="002447B9">
        <w:rPr>
          <w:rFonts w:ascii="Times New Roman" w:hAnsi="Times New Roman" w:cs="Times New Roman"/>
          <w:color w:val="000000" w:themeColor="text1"/>
          <w:sz w:val="24"/>
          <w:szCs w:val="24"/>
        </w:rPr>
        <w:t xml:space="preserve"> „</w:t>
      </w:r>
      <w:r w:rsidR="009B1F6D" w:rsidRPr="002447B9">
        <w:rPr>
          <w:rFonts w:ascii="Times New Roman" w:hAnsi="Times New Roman" w:cs="Times New Roman"/>
          <w:sz w:val="24"/>
          <w:szCs w:val="24"/>
        </w:rPr>
        <w:t>Повишаване на конкурентоспособността, производителността на МСП и земеделските стопанства, чрез технологично обновяване и насърчаване на иновационни дейности и развитие на традиционни и екологосъобразни земеделски производства</w:t>
      </w:r>
      <w:r w:rsidR="00533EC7"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 xml:space="preserve">и </w:t>
      </w:r>
      <w:r w:rsidR="009B1F6D" w:rsidRPr="002447B9">
        <w:rPr>
          <w:rFonts w:ascii="Times New Roman" w:hAnsi="Times New Roman" w:cs="Times New Roman"/>
          <w:sz w:val="24"/>
          <w:szCs w:val="24"/>
        </w:rPr>
        <w:t>Специфична цел 1.1.1. “Насърчаване на инвестициите за подобряване на производствения капацитет за растеж, чрез ефективното и ефикасно използване на факторите на производството.</w:t>
      </w:r>
      <w:r w:rsidR="009B1F6D" w:rsidRPr="002447B9">
        <w:rPr>
          <w:rFonts w:ascii="Times New Roman" w:hAnsi="Times New Roman" w:cs="Times New Roman"/>
          <w:color w:val="000000" w:themeColor="text1"/>
          <w:sz w:val="24"/>
          <w:szCs w:val="24"/>
        </w:rPr>
        <w:t>“</w:t>
      </w:r>
    </w:p>
    <w:p w:rsidR="003C61C4" w:rsidRPr="002447B9" w:rsidRDefault="003C61C4"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Обосновка:</w:t>
      </w:r>
      <w:r w:rsidR="00DC02AD" w:rsidRPr="002447B9">
        <w:rPr>
          <w:rFonts w:ascii="Times New Roman" w:hAnsi="Times New Roman" w:cs="Times New Roman"/>
          <w:b/>
          <w:color w:val="000000" w:themeColor="text1"/>
          <w:sz w:val="24"/>
          <w:szCs w:val="24"/>
        </w:rPr>
        <w:t xml:space="preserve"> </w:t>
      </w:r>
    </w:p>
    <w:p w:rsidR="00DC02AD" w:rsidRPr="002447B9" w:rsidRDefault="00CE7A53"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sz w:val="24"/>
          <w:szCs w:val="24"/>
        </w:rPr>
      </w:pPr>
      <w:r w:rsidRPr="002447B9">
        <w:rPr>
          <w:rFonts w:ascii="Times New Roman" w:hAnsi="Times New Roman" w:cs="Times New Roman"/>
          <w:sz w:val="24"/>
          <w:szCs w:val="24"/>
        </w:rPr>
        <w:t xml:space="preserve">Осъществяват </w:t>
      </w:r>
      <w:r w:rsidR="00B42561" w:rsidRPr="002447B9">
        <w:rPr>
          <w:rFonts w:ascii="Times New Roman" w:hAnsi="Times New Roman" w:cs="Times New Roman"/>
          <w:sz w:val="24"/>
          <w:szCs w:val="24"/>
        </w:rPr>
        <w:t xml:space="preserve">се </w:t>
      </w:r>
      <w:r w:rsidRPr="002447B9">
        <w:rPr>
          <w:rFonts w:ascii="Times New Roman" w:hAnsi="Times New Roman" w:cs="Times New Roman"/>
          <w:sz w:val="24"/>
          <w:szCs w:val="24"/>
        </w:rPr>
        <w:t>икономически де</w:t>
      </w:r>
      <w:r w:rsidR="00B42561" w:rsidRPr="002447B9">
        <w:rPr>
          <w:rFonts w:ascii="Times New Roman" w:hAnsi="Times New Roman" w:cs="Times New Roman"/>
          <w:sz w:val="24"/>
          <w:szCs w:val="24"/>
        </w:rPr>
        <w:t xml:space="preserve">йности </w:t>
      </w:r>
      <w:r w:rsidR="00407047" w:rsidRPr="002447B9">
        <w:rPr>
          <w:rFonts w:ascii="Times New Roman" w:hAnsi="Times New Roman" w:cs="Times New Roman"/>
          <w:sz w:val="24"/>
          <w:szCs w:val="24"/>
        </w:rPr>
        <w:t xml:space="preserve">от </w:t>
      </w:r>
      <w:r w:rsidRPr="002447B9">
        <w:rPr>
          <w:rFonts w:ascii="Times New Roman" w:hAnsi="Times New Roman" w:cs="Times New Roman"/>
          <w:sz w:val="24"/>
          <w:szCs w:val="24"/>
        </w:rPr>
        <w:t xml:space="preserve">три основни сектори (Преработваща промишленост“, „Селско, горско и рибно стопанство“, „Търговия; ремонт на автомобили и мотоциклети), като със структуроопределящо значение са селското и горското стопанство и преработващата промишленост. Общият брой на предприятията в 3-те общини е 917. Най-големите предприятия, които функционират на целевата територия са промишлени предприятия от секторите машиностроене, производство на електрическа енергия, металообработване, дървообработване и лека промишленост. Средните и големите предприятия са основния производствен ресурс и реализират 50% от общите приходи на целевата територия.На територията функционират главно микро и малки </w:t>
      </w:r>
      <w:r w:rsidRPr="002447B9">
        <w:rPr>
          <w:rFonts w:ascii="Times New Roman" w:hAnsi="Times New Roman" w:cs="Times New Roman"/>
          <w:sz w:val="24"/>
          <w:szCs w:val="24"/>
        </w:rPr>
        <w:lastRenderedPageBreak/>
        <w:t>предприятия, и е ограничен броя на средните и големите предприятия. Микро предприятията произвеждат над 30% от общата продукцията. Рентабилността на микро и малките производствените предприятия е 6 ниска, поради слабо технологично обновяване.</w:t>
      </w:r>
    </w:p>
    <w:p w:rsidR="00CE7A53" w:rsidRPr="002447B9" w:rsidRDefault="00CE7A53"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sz w:val="24"/>
          <w:szCs w:val="24"/>
        </w:rPr>
        <w:t>От общия брой на нефинансови предприятия на целевата територия за 2013 г. 36,64% (336 бр.) са с основна дейност в сектор „Търговия; ремонт на автомобили и мотоциклети“, 16,25% (149 бр.) в сектор „Селско, горско и рибно стопанство“ и 15,81% (145 бр.) в "Преработваща промишленост“. Конкурентоспособността на предприятията нараства и тази тенденция е необходимо да продължава и да бъде насърчавана, чрез осъществяване на интегрирани мерки. Потенциал на територията на МИГ за развитието на икономически дейности има в областта на съхранението и преработката на хранителни и нехранителни биопродуктии козметични (био) продукти, лекарствени форми, и конкурентни биопродукти с лечебно и медицинско въздействие.</w:t>
      </w:r>
      <w:r w:rsidR="00716DE2" w:rsidRPr="002447B9">
        <w:rPr>
          <w:rFonts w:ascii="Times New Roman" w:hAnsi="Times New Roman" w:cs="Times New Roman"/>
          <w:sz w:val="24"/>
          <w:szCs w:val="24"/>
        </w:rPr>
        <w:t xml:space="preserve"> </w:t>
      </w:r>
      <w:r w:rsidRPr="002447B9">
        <w:rPr>
          <w:rFonts w:ascii="Times New Roman" w:hAnsi="Times New Roman" w:cs="Times New Roman"/>
          <w:sz w:val="24"/>
          <w:szCs w:val="24"/>
        </w:rPr>
        <w:t>Над 80% от средните и големите и част от малките предприятия на целевата територия са експортно ориентирани.</w:t>
      </w:r>
    </w:p>
    <w:p w:rsidR="00090F11" w:rsidRPr="002447B9" w:rsidRDefault="00747D28"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Очаквани</w:t>
      </w:r>
      <w:r w:rsidR="00CD04E4" w:rsidRPr="002447B9">
        <w:rPr>
          <w:rFonts w:ascii="Times New Roman" w:hAnsi="Times New Roman" w:cs="Times New Roman"/>
          <w:b/>
          <w:color w:val="000000" w:themeColor="text1"/>
          <w:sz w:val="24"/>
          <w:szCs w:val="24"/>
        </w:rPr>
        <w:t xml:space="preserve"> резултати</w:t>
      </w:r>
      <w:r w:rsidR="00090F11" w:rsidRPr="002447B9">
        <w:rPr>
          <w:rFonts w:ascii="Times New Roman" w:hAnsi="Times New Roman" w:cs="Times New Roman"/>
          <w:color w:val="000000" w:themeColor="text1"/>
          <w:sz w:val="24"/>
          <w:szCs w:val="24"/>
        </w:rPr>
        <w:t>:</w:t>
      </w:r>
    </w:p>
    <w:p w:rsidR="005F3E9B" w:rsidRPr="002447B9" w:rsidRDefault="005F3E9B" w:rsidP="005F3E9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iCs/>
          <w:color w:val="000000" w:themeColor="text1"/>
          <w:sz w:val="24"/>
          <w:szCs w:val="24"/>
        </w:rPr>
      </w:pPr>
      <w:r w:rsidRPr="002447B9">
        <w:rPr>
          <w:rFonts w:ascii="Times New Roman" w:hAnsi="Times New Roman" w:cs="Times New Roman"/>
          <w:iCs/>
          <w:color w:val="000000" w:themeColor="text1"/>
          <w:sz w:val="24"/>
          <w:szCs w:val="24"/>
        </w:rPr>
        <w:t xml:space="preserve">Очакваните резултати са свързани със създаване и развитие на конкурентните предимства на предприятията, основаващи се на подобрена ефикасност и ефективност на производствените процеси, включително чрез подобряване на ресурсната ефективност, повишен производствен капацитет и качество на продуктите, подобрен капацитет за управление и за прилагане на нови бизнес модели и практики. </w:t>
      </w:r>
    </w:p>
    <w:p w:rsidR="005F3E9B" w:rsidRPr="002447B9" w:rsidRDefault="005F3E9B" w:rsidP="005F3E9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iCs/>
          <w:color w:val="000000" w:themeColor="text1"/>
          <w:sz w:val="24"/>
          <w:szCs w:val="24"/>
        </w:rPr>
      </w:pPr>
      <w:r w:rsidRPr="002447B9">
        <w:rPr>
          <w:rFonts w:ascii="Times New Roman" w:hAnsi="Times New Roman" w:cs="Times New Roman"/>
          <w:iCs/>
          <w:color w:val="000000" w:themeColor="text1"/>
          <w:sz w:val="24"/>
          <w:szCs w:val="24"/>
        </w:rPr>
        <w:t>Очакваният принос е свързан с подобряване на конкурентоспособността и създаване на потенциал за експорт на МСП. Като резултат от прилагането на мярката, чрез внедрените технологии за подобряване на производствения процес,  ще се подобри пазарното присъствие на МСП,  ще се постигане по-висока производителност, ще се намалят производствените разходи и съответно ще се повиши  добавената стойност на територията.</w:t>
      </w:r>
    </w:p>
    <w:p w:rsidR="0097056B" w:rsidRPr="002447B9" w:rsidRDefault="00090F11"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i/>
          <w:iCs/>
          <w:color w:val="000000" w:themeColor="text1"/>
          <w:sz w:val="24"/>
          <w:szCs w:val="24"/>
        </w:rPr>
        <w:t xml:space="preserve">- </w:t>
      </w:r>
      <w:r w:rsidR="0097056B" w:rsidRPr="002447B9">
        <w:rPr>
          <w:rFonts w:ascii="Times New Roman" w:hAnsi="Times New Roman" w:cs="Times New Roman"/>
          <w:i/>
          <w:iCs/>
          <w:color w:val="000000" w:themeColor="text1"/>
          <w:sz w:val="24"/>
          <w:szCs w:val="24"/>
        </w:rPr>
        <w:t>общи производствени инвестиции за подобряване на производствения капацитет за растеж</w:t>
      </w:r>
      <w:r w:rsidR="007A15C2" w:rsidRPr="002447B9">
        <w:rPr>
          <w:rFonts w:ascii="Times New Roman" w:hAnsi="Times New Roman" w:cs="Times New Roman"/>
          <w:i/>
          <w:iCs/>
          <w:color w:val="000000" w:themeColor="text1"/>
          <w:sz w:val="24"/>
          <w:szCs w:val="24"/>
        </w:rPr>
        <w:t>,</w:t>
      </w:r>
      <w:r w:rsidR="0097056B" w:rsidRPr="002447B9">
        <w:rPr>
          <w:rFonts w:ascii="Times New Roman" w:hAnsi="Times New Roman" w:cs="Times New Roman"/>
          <w:i/>
          <w:iCs/>
          <w:color w:val="000000" w:themeColor="text1"/>
          <w:sz w:val="24"/>
          <w:szCs w:val="24"/>
        </w:rPr>
        <w:t xml:space="preserve"> чрез ефективното и ефикасно използване на факторите на производство и чрез изграждането на възможности за възприемане и адаптиране на европейски и ме</w:t>
      </w:r>
      <w:r w:rsidR="00D92746" w:rsidRPr="002447B9">
        <w:rPr>
          <w:rFonts w:ascii="Times New Roman" w:hAnsi="Times New Roman" w:cs="Times New Roman"/>
          <w:i/>
          <w:iCs/>
          <w:color w:val="000000" w:themeColor="text1"/>
          <w:sz w:val="24"/>
          <w:szCs w:val="24"/>
        </w:rPr>
        <w:t>ждународни знания и технологии</w:t>
      </w:r>
    </w:p>
    <w:p w:rsidR="00090F11" w:rsidRPr="002447B9" w:rsidRDefault="0097056B" w:rsidP="00090F1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В резултат на подкрепените дейности се очаква подобряване на конкурентоспособността, създаване на потенциал за експорт и подобряване на пазарното присъствие на</w:t>
      </w:r>
      <w:r w:rsidR="00FD1FC1" w:rsidRPr="002447B9">
        <w:rPr>
          <w:rFonts w:ascii="Times New Roman" w:hAnsi="Times New Roman" w:cs="Times New Roman"/>
          <w:color w:val="000000" w:themeColor="text1"/>
          <w:sz w:val="24"/>
          <w:szCs w:val="24"/>
        </w:rPr>
        <w:t xml:space="preserve"> МСП на територи</w:t>
      </w:r>
      <w:r w:rsidR="00533EC7" w:rsidRPr="002447B9">
        <w:rPr>
          <w:rFonts w:ascii="Times New Roman" w:hAnsi="Times New Roman" w:cs="Times New Roman"/>
          <w:color w:val="000000" w:themeColor="text1"/>
          <w:sz w:val="24"/>
          <w:szCs w:val="24"/>
        </w:rPr>
        <w:t>ята</w:t>
      </w:r>
      <w:r w:rsidR="00FD1FC1" w:rsidRPr="002447B9">
        <w:rPr>
          <w:rFonts w:ascii="Times New Roman" w:hAnsi="Times New Roman" w:cs="Times New Roman"/>
          <w:color w:val="000000" w:themeColor="text1"/>
          <w:sz w:val="24"/>
          <w:szCs w:val="24"/>
        </w:rPr>
        <w:t xml:space="preserve"> на МИГ</w:t>
      </w:r>
      <w:r w:rsidR="00533EC7" w:rsidRPr="002447B9">
        <w:rPr>
          <w:rFonts w:ascii="Times New Roman" w:hAnsi="Times New Roman" w:cs="Times New Roman"/>
          <w:color w:val="000000" w:themeColor="text1"/>
          <w:sz w:val="24"/>
          <w:szCs w:val="24"/>
        </w:rPr>
        <w:t xml:space="preserve"> „</w:t>
      </w:r>
      <w:r w:rsidR="006079E9" w:rsidRPr="002447B9">
        <w:rPr>
          <w:rFonts w:ascii="Times New Roman" w:hAnsi="Times New Roman" w:cs="Times New Roman"/>
          <w:color w:val="000000" w:themeColor="text1"/>
          <w:sz w:val="24"/>
          <w:szCs w:val="24"/>
        </w:rPr>
        <w:t>Мъглиж, Казанлък, Гурково</w:t>
      </w:r>
      <w:r w:rsidR="00533EC7" w:rsidRPr="002447B9">
        <w:rPr>
          <w:rFonts w:ascii="Times New Roman" w:hAnsi="Times New Roman" w:cs="Times New Roman"/>
          <w:color w:val="000000" w:themeColor="text1"/>
          <w:sz w:val="24"/>
          <w:szCs w:val="24"/>
        </w:rPr>
        <w:t>“</w:t>
      </w:r>
      <w:r w:rsidR="00FD1FC1"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 xml:space="preserve">чрез внедрени технологии за подобряване на производствения процес, постигане на по-висока производителност, намаляване на производствените разходи и оптимизиране на производствената верига, съответно повишаване на добавената стойност и активно включване във всички етапи на веригата за добавяне на стойност. </w:t>
      </w:r>
    </w:p>
    <w:p w:rsidR="008541B8" w:rsidRPr="002447B9" w:rsidRDefault="0097056B" w:rsidP="00090F1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В резултат на подкрепените дейности се очаква подобряване на капацитета н</w:t>
      </w:r>
      <w:r w:rsidR="00FD1FC1" w:rsidRPr="002447B9">
        <w:rPr>
          <w:rFonts w:ascii="Times New Roman" w:hAnsi="Times New Roman" w:cs="Times New Roman"/>
          <w:color w:val="000000" w:themeColor="text1"/>
          <w:sz w:val="24"/>
          <w:szCs w:val="24"/>
        </w:rPr>
        <w:t>а МСП на територи</w:t>
      </w:r>
      <w:r w:rsidR="00533EC7" w:rsidRPr="002447B9">
        <w:rPr>
          <w:rFonts w:ascii="Times New Roman" w:hAnsi="Times New Roman" w:cs="Times New Roman"/>
          <w:color w:val="000000" w:themeColor="text1"/>
          <w:sz w:val="24"/>
          <w:szCs w:val="24"/>
        </w:rPr>
        <w:t>ята</w:t>
      </w:r>
      <w:r w:rsidR="00FD1FC1" w:rsidRPr="002447B9">
        <w:rPr>
          <w:rFonts w:ascii="Times New Roman" w:hAnsi="Times New Roman" w:cs="Times New Roman"/>
          <w:color w:val="000000" w:themeColor="text1"/>
          <w:sz w:val="24"/>
          <w:szCs w:val="24"/>
        </w:rPr>
        <w:t xml:space="preserve"> на МИГ</w:t>
      </w:r>
      <w:r w:rsidR="00533EC7" w:rsidRPr="002447B9">
        <w:rPr>
          <w:rFonts w:ascii="Times New Roman" w:hAnsi="Times New Roman" w:cs="Times New Roman"/>
          <w:color w:val="000000" w:themeColor="text1"/>
          <w:sz w:val="24"/>
          <w:szCs w:val="24"/>
        </w:rPr>
        <w:t xml:space="preserve"> „</w:t>
      </w:r>
      <w:r w:rsidR="006079E9" w:rsidRPr="002447B9">
        <w:rPr>
          <w:rFonts w:ascii="Times New Roman" w:hAnsi="Times New Roman" w:cs="Times New Roman"/>
          <w:color w:val="000000" w:themeColor="text1"/>
          <w:sz w:val="24"/>
          <w:szCs w:val="24"/>
        </w:rPr>
        <w:t>Мъглиж, Казанлък, Гурково</w:t>
      </w:r>
      <w:r w:rsidR="00533EC7"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xml:space="preserve"> за работа в интензивно конкурентни </w:t>
      </w:r>
      <w:r w:rsidRPr="002447B9">
        <w:rPr>
          <w:rFonts w:ascii="Times New Roman" w:hAnsi="Times New Roman" w:cs="Times New Roman"/>
          <w:color w:val="000000" w:themeColor="text1"/>
          <w:sz w:val="24"/>
          <w:szCs w:val="24"/>
        </w:rPr>
        <w:lastRenderedPageBreak/>
        <w:t xml:space="preserve">пазари, с повишаване на конкурентоспособността и респективно на устойчивото им присъствие на външни пазари. </w:t>
      </w:r>
    </w:p>
    <w:p w:rsidR="00FD1FC1" w:rsidRPr="002447B9" w:rsidRDefault="0097056B" w:rsidP="00AF37A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В резултат на подкрепените дейности се очаква подобряване на капацитета н</w:t>
      </w:r>
      <w:r w:rsidR="008420E4" w:rsidRPr="002447B9">
        <w:rPr>
          <w:rFonts w:ascii="Times New Roman" w:hAnsi="Times New Roman" w:cs="Times New Roman"/>
          <w:color w:val="000000" w:themeColor="text1"/>
          <w:sz w:val="24"/>
          <w:szCs w:val="24"/>
        </w:rPr>
        <w:t>а МСП на територи</w:t>
      </w:r>
      <w:r w:rsidR="00533EC7" w:rsidRPr="002447B9">
        <w:rPr>
          <w:rFonts w:ascii="Times New Roman" w:hAnsi="Times New Roman" w:cs="Times New Roman"/>
          <w:color w:val="000000" w:themeColor="text1"/>
          <w:sz w:val="24"/>
          <w:szCs w:val="24"/>
        </w:rPr>
        <w:t>ята</w:t>
      </w:r>
      <w:r w:rsidR="008420E4" w:rsidRPr="002447B9">
        <w:rPr>
          <w:rFonts w:ascii="Times New Roman" w:hAnsi="Times New Roman" w:cs="Times New Roman"/>
          <w:color w:val="000000" w:themeColor="text1"/>
          <w:sz w:val="24"/>
          <w:szCs w:val="24"/>
        </w:rPr>
        <w:t xml:space="preserve"> на МИГ</w:t>
      </w:r>
      <w:r w:rsidRPr="002447B9">
        <w:rPr>
          <w:rFonts w:ascii="Times New Roman" w:hAnsi="Times New Roman" w:cs="Times New Roman"/>
          <w:color w:val="000000" w:themeColor="text1"/>
          <w:sz w:val="24"/>
          <w:szCs w:val="24"/>
        </w:rPr>
        <w:t xml:space="preserve"> </w:t>
      </w:r>
      <w:r w:rsidR="00533EC7" w:rsidRPr="002447B9">
        <w:rPr>
          <w:rFonts w:ascii="Times New Roman" w:hAnsi="Times New Roman" w:cs="Times New Roman"/>
          <w:color w:val="000000" w:themeColor="text1"/>
          <w:sz w:val="24"/>
          <w:szCs w:val="24"/>
        </w:rPr>
        <w:t>„</w:t>
      </w:r>
      <w:r w:rsidR="006079E9" w:rsidRPr="002447B9">
        <w:rPr>
          <w:rFonts w:ascii="Times New Roman" w:hAnsi="Times New Roman" w:cs="Times New Roman"/>
          <w:color w:val="000000" w:themeColor="text1"/>
          <w:sz w:val="24"/>
          <w:szCs w:val="24"/>
        </w:rPr>
        <w:t>Мъглиж, Казанлък, Гурково</w:t>
      </w:r>
      <w:r w:rsidR="00533EC7"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за правене на конкурентен и устойчив на динамично развиващите се пазари бизнес, както и за осигуряване на по-бърз и по-лесен достъп до чужди пазари чрез повишаване и подобряване на използването на ИКТ и услуги, и оптимизиране на процесите за управление на бизнеса.</w:t>
      </w:r>
    </w:p>
    <w:p w:rsidR="00090F11" w:rsidRPr="002447B9" w:rsidRDefault="00090F11" w:rsidP="00AF37AA">
      <w:pPr>
        <w:pStyle w:val="ListParagraph"/>
        <w:pBdr>
          <w:top w:val="single" w:sz="4" w:space="1" w:color="auto"/>
          <w:left w:val="single" w:sz="4" w:space="4" w:color="auto"/>
          <w:bottom w:val="single" w:sz="4" w:space="1" w:color="auto"/>
          <w:right w:val="single" w:sz="4" w:space="4" w:color="auto"/>
        </w:pBdr>
        <w:spacing w:after="0" w:line="276" w:lineRule="auto"/>
        <w:ind w:left="0"/>
        <w:jc w:val="both"/>
      </w:pPr>
    </w:p>
    <w:p w:rsidR="00776637" w:rsidRPr="002447B9" w:rsidRDefault="00776637" w:rsidP="00AF37AA">
      <w:pPr>
        <w:pStyle w:val="Heading1"/>
        <w:rPr>
          <w:rFonts w:eastAsia="Times New Roman"/>
        </w:rPr>
      </w:pPr>
      <w:bookmarkStart w:id="7" w:name="_Toc494709506"/>
      <w:r w:rsidRPr="002447B9">
        <w:rPr>
          <w:rFonts w:eastAsia="Times New Roman"/>
        </w:rPr>
        <w:t>7. Индикатори:</w:t>
      </w:r>
      <w:bookmarkEnd w:id="7"/>
    </w:p>
    <w:p w:rsidR="00312286" w:rsidRPr="002447B9" w:rsidRDefault="00312286" w:rsidP="00C20E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r w:rsidRPr="002447B9">
        <w:rPr>
          <w:rFonts w:ascii="Times New Roman" w:eastAsia="Calibri" w:hAnsi="Times New Roman" w:cs="Times New Roman"/>
          <w:b/>
          <w:color w:val="000000" w:themeColor="text1"/>
          <w:sz w:val="24"/>
          <w:szCs w:val="24"/>
        </w:rPr>
        <w:t xml:space="preserve">В съответствие със специфичната цел на Инвестиционен приоритет 2.2 „Капацитет за растеж на МСП“ на ОПИК </w:t>
      </w:r>
      <w:r w:rsidR="00683B50" w:rsidRPr="002447B9">
        <w:rPr>
          <w:rFonts w:ascii="Times New Roman" w:eastAsia="Calibri" w:hAnsi="Times New Roman" w:cs="Times New Roman"/>
          <w:b/>
          <w:color w:val="000000" w:themeColor="text1"/>
          <w:sz w:val="24"/>
          <w:szCs w:val="24"/>
        </w:rPr>
        <w:t>2020, проектните</w:t>
      </w:r>
      <w:r w:rsidRPr="002447B9">
        <w:rPr>
          <w:rFonts w:ascii="Times New Roman" w:eastAsia="Calibri" w:hAnsi="Times New Roman" w:cs="Times New Roman"/>
          <w:b/>
          <w:color w:val="000000" w:themeColor="text1"/>
          <w:sz w:val="24"/>
          <w:szCs w:val="24"/>
        </w:rPr>
        <w:t xml:space="preserve"> предложения по настоящата процедура следва задължително да водят до постигането на следните индикатори:</w:t>
      </w:r>
    </w:p>
    <w:p w:rsidR="00312286" w:rsidRPr="002447B9" w:rsidRDefault="00312286" w:rsidP="00C20E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p>
    <w:p w:rsidR="00312286" w:rsidRPr="002447B9" w:rsidRDefault="00312286" w:rsidP="000E2104">
      <w:pPr>
        <w:pStyle w:val="Heading2"/>
        <w:rPr>
          <w:rFonts w:eastAsia="Calibri"/>
          <w:sz w:val="24"/>
          <w:szCs w:val="24"/>
        </w:rPr>
      </w:pPr>
      <w:r w:rsidRPr="002447B9">
        <w:rPr>
          <w:rFonts w:eastAsia="Calibri"/>
          <w:sz w:val="24"/>
          <w:szCs w:val="24"/>
        </w:rPr>
        <w:t>7.1 Индикатори за резултат и изпълнение съгласно оперативната програма</w:t>
      </w:r>
    </w:p>
    <w:p w:rsidR="00C20ED8" w:rsidRPr="002447B9" w:rsidRDefault="00C20ED8" w:rsidP="00C20E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r w:rsidRPr="002447B9">
        <w:rPr>
          <w:rFonts w:ascii="Times New Roman" w:eastAsia="Calibri" w:hAnsi="Times New Roman" w:cs="Times New Roman"/>
          <w:b/>
          <w:color w:val="000000" w:themeColor="text1"/>
          <w:sz w:val="24"/>
          <w:szCs w:val="24"/>
        </w:rPr>
        <w:t>Индикатори за резултат:</w:t>
      </w:r>
    </w:p>
    <w:p w:rsidR="00C20ED8" w:rsidRPr="002447B9" w:rsidRDefault="00C20ED8" w:rsidP="00C20E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color w:val="000000" w:themeColor="text1"/>
          <w:sz w:val="24"/>
          <w:szCs w:val="24"/>
        </w:rPr>
        <w:t>- Обем на износа на стоки и услуги, реализиран от МСП;</w:t>
      </w:r>
    </w:p>
    <w:p w:rsidR="00C20ED8" w:rsidRPr="002447B9" w:rsidRDefault="00C20ED8" w:rsidP="00C20E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color w:val="000000" w:themeColor="text1"/>
          <w:sz w:val="24"/>
          <w:szCs w:val="24"/>
        </w:rPr>
        <w:t>- Производителност на МСП.</w:t>
      </w:r>
    </w:p>
    <w:p w:rsidR="00312286" w:rsidRPr="002447B9" w:rsidRDefault="00312286" w:rsidP="00F26FF5">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color w:val="000000" w:themeColor="text1"/>
          <w:sz w:val="24"/>
          <w:szCs w:val="24"/>
        </w:rPr>
        <w:t xml:space="preserve">Информацията за постигане на индикаторите за резултат ще бъде предоставяна служебно от НСИ и не се попълват от кандидатите в ИСУН. При сключване на договор за предоставяне на безвъзмездна финансова помощ бенефициентът следва да попълни Декларация по образец за съгласие за ползване на данни на предприятието за целите на отчитането по </w:t>
      </w:r>
      <w:r w:rsidR="004231C2" w:rsidRPr="002447B9">
        <w:rPr>
          <w:rFonts w:ascii="Times New Roman" w:eastAsia="Calibri" w:hAnsi="Times New Roman" w:cs="Times New Roman"/>
          <w:color w:val="000000" w:themeColor="text1"/>
          <w:sz w:val="24"/>
          <w:szCs w:val="24"/>
        </w:rPr>
        <w:t>Оперативната програма.</w:t>
      </w:r>
    </w:p>
    <w:p w:rsidR="00312286" w:rsidRPr="002447B9" w:rsidRDefault="00312286" w:rsidP="00F26FF5">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p>
    <w:p w:rsidR="00312286" w:rsidRPr="002447B9" w:rsidRDefault="00312286" w:rsidP="00F26FF5">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color w:val="000000" w:themeColor="text1"/>
          <w:sz w:val="24"/>
          <w:szCs w:val="24"/>
        </w:rPr>
        <w:t>Допълнително, УО на ОПИК ще следи за изпълнението и отчитането на следните индикатори за изпълнение:</w:t>
      </w:r>
    </w:p>
    <w:p w:rsidR="00B172CA" w:rsidRPr="002447B9" w:rsidRDefault="00B172CA" w:rsidP="00F26FF5">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r w:rsidRPr="002447B9">
        <w:rPr>
          <w:rFonts w:ascii="Times New Roman" w:eastAsia="Calibri" w:hAnsi="Times New Roman" w:cs="Times New Roman"/>
          <w:b/>
          <w:color w:val="000000" w:themeColor="text1"/>
          <w:sz w:val="24"/>
          <w:szCs w:val="24"/>
        </w:rPr>
        <w:t xml:space="preserve">Индикатори за </w:t>
      </w:r>
      <w:r w:rsidR="00312286" w:rsidRPr="002447B9">
        <w:rPr>
          <w:rFonts w:ascii="Times New Roman" w:eastAsia="Calibri" w:hAnsi="Times New Roman" w:cs="Times New Roman"/>
          <w:b/>
          <w:color w:val="000000" w:themeColor="text1"/>
          <w:sz w:val="24"/>
          <w:szCs w:val="24"/>
        </w:rPr>
        <w:t>изпълнение</w:t>
      </w:r>
      <w:r w:rsidRPr="002447B9">
        <w:rPr>
          <w:rFonts w:ascii="Times New Roman" w:eastAsia="Calibri" w:hAnsi="Times New Roman" w:cs="Times New Roman"/>
          <w:b/>
          <w:color w:val="000000" w:themeColor="text1"/>
          <w:sz w:val="24"/>
          <w:szCs w:val="24"/>
        </w:rPr>
        <w:t>:</w:t>
      </w:r>
    </w:p>
    <w:p w:rsidR="00764DD8" w:rsidRPr="002447B9" w:rsidRDefault="00764DD8" w:rsidP="00764D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color w:val="000000" w:themeColor="text1"/>
          <w:sz w:val="24"/>
          <w:szCs w:val="24"/>
        </w:rPr>
        <w:t>-</w:t>
      </w:r>
      <w:r w:rsidRPr="002447B9">
        <w:rPr>
          <w:rFonts w:ascii="Times New Roman" w:eastAsia="Calibri" w:hAnsi="Times New Roman" w:cs="Times New Roman"/>
          <w:color w:val="000000" w:themeColor="text1"/>
          <w:sz w:val="24"/>
          <w:szCs w:val="24"/>
        </w:rPr>
        <w:tab/>
        <w:t>Брой на предприятията, получаващи подкрепа;</w:t>
      </w:r>
    </w:p>
    <w:p w:rsidR="00764DD8" w:rsidRPr="002447B9" w:rsidRDefault="00764DD8" w:rsidP="00764D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color w:val="000000" w:themeColor="text1"/>
          <w:sz w:val="24"/>
          <w:szCs w:val="24"/>
        </w:rPr>
        <w:t>-</w:t>
      </w:r>
      <w:r w:rsidRPr="002447B9">
        <w:rPr>
          <w:rFonts w:ascii="Times New Roman" w:eastAsia="Calibri" w:hAnsi="Times New Roman" w:cs="Times New Roman"/>
          <w:color w:val="000000" w:themeColor="text1"/>
          <w:sz w:val="24"/>
          <w:szCs w:val="24"/>
        </w:rPr>
        <w:tab/>
        <w:t>Брой на предприятията, получаващи безвъзмездни средства;</w:t>
      </w:r>
    </w:p>
    <w:p w:rsidR="00764DD8" w:rsidRPr="002447B9" w:rsidRDefault="00764DD8" w:rsidP="00764D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color w:val="000000" w:themeColor="text1"/>
          <w:sz w:val="24"/>
          <w:szCs w:val="24"/>
        </w:rPr>
        <w:t>-</w:t>
      </w:r>
      <w:r w:rsidRPr="002447B9">
        <w:rPr>
          <w:rFonts w:ascii="Times New Roman" w:eastAsia="Calibri" w:hAnsi="Times New Roman" w:cs="Times New Roman"/>
          <w:color w:val="000000" w:themeColor="text1"/>
          <w:sz w:val="24"/>
          <w:szCs w:val="24"/>
        </w:rPr>
        <w:tab/>
        <w:t>Частни инвестиции, допълващи публичната подкрепа за предприятията</w:t>
      </w:r>
      <w:r w:rsidR="00B9184B" w:rsidRPr="002447B9">
        <w:rPr>
          <w:rFonts w:ascii="Times New Roman" w:eastAsia="Calibri" w:hAnsi="Times New Roman" w:cs="Times New Roman"/>
          <w:color w:val="000000" w:themeColor="text1"/>
          <w:sz w:val="24"/>
          <w:szCs w:val="24"/>
        </w:rPr>
        <w:t>(безвъзмездни средства)</w:t>
      </w:r>
      <w:r w:rsidRPr="002447B9">
        <w:rPr>
          <w:rFonts w:ascii="Times New Roman" w:eastAsia="Calibri" w:hAnsi="Times New Roman" w:cs="Times New Roman"/>
          <w:color w:val="000000" w:themeColor="text1"/>
          <w:sz w:val="24"/>
          <w:szCs w:val="24"/>
        </w:rPr>
        <w:t>.</w:t>
      </w:r>
    </w:p>
    <w:p w:rsidR="00876437" w:rsidRPr="002447B9" w:rsidRDefault="00876437" w:rsidP="00764D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p>
    <w:p w:rsidR="00312286" w:rsidRPr="002447B9" w:rsidRDefault="00E33E4D" w:rsidP="00F26FF5">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b/>
          <w:color w:val="000000" w:themeColor="text1"/>
          <w:sz w:val="24"/>
          <w:szCs w:val="24"/>
        </w:rPr>
        <w:t>ВАЖНО:</w:t>
      </w:r>
      <w:r w:rsidRPr="002447B9">
        <w:rPr>
          <w:rFonts w:ascii="Times New Roman" w:eastAsia="Calibri" w:hAnsi="Times New Roman" w:cs="Times New Roman"/>
          <w:color w:val="000000" w:themeColor="text1"/>
          <w:sz w:val="24"/>
          <w:szCs w:val="24"/>
        </w:rPr>
        <w:t xml:space="preserve"> </w:t>
      </w:r>
      <w:r w:rsidR="0016778C" w:rsidRPr="002447B9">
        <w:rPr>
          <w:rFonts w:ascii="Times New Roman" w:eastAsia="Calibri" w:hAnsi="Times New Roman" w:cs="Times New Roman"/>
          <w:color w:val="000000" w:themeColor="text1"/>
          <w:sz w:val="24"/>
          <w:szCs w:val="24"/>
        </w:rPr>
        <w:t xml:space="preserve">Кандидатите не предоставят информация за следните индикатори за изпълнение: „Брой на предприятията, получаващи подкрепа“ и „Частни инвестиции, допълващи публичната подкрепа за предприятията (безвъзмездни средства)“. Посочените индикатори се отчитат служебно по програмата. При разписване на проектното </w:t>
      </w:r>
      <w:r w:rsidR="0016778C" w:rsidRPr="002447B9">
        <w:rPr>
          <w:rFonts w:ascii="Times New Roman" w:eastAsia="Calibri" w:hAnsi="Times New Roman" w:cs="Times New Roman"/>
          <w:color w:val="000000" w:themeColor="text1"/>
          <w:sz w:val="24"/>
          <w:szCs w:val="24"/>
        </w:rPr>
        <w:lastRenderedPageBreak/>
        <w:t>предложение в електронната платформа ИСУН 2020, в  т. 8 от Формуляра за кандидатстване, кандидатите следва да попълнят данни за базова и целева стойност по относимите горепосочени индикатори за изпълнение в съответствие с Указанията за попълване на електронен формуляр за кандидатстване.</w:t>
      </w:r>
    </w:p>
    <w:p w:rsidR="00312286" w:rsidRPr="002447B9" w:rsidRDefault="00312286" w:rsidP="000E2104">
      <w:pPr>
        <w:pStyle w:val="Heading2"/>
        <w:rPr>
          <w:rFonts w:eastAsia="Calibri"/>
          <w:sz w:val="24"/>
          <w:szCs w:val="24"/>
        </w:rPr>
      </w:pPr>
      <w:r w:rsidRPr="002447B9">
        <w:rPr>
          <w:rFonts w:eastAsia="Calibri"/>
          <w:sz w:val="24"/>
          <w:szCs w:val="24"/>
        </w:rPr>
        <w:t>7.2 Индивидуални за процедурата и проектите индикатори за изпълнение</w:t>
      </w:r>
    </w:p>
    <w:p w:rsidR="00EB5908" w:rsidRPr="002447B9" w:rsidRDefault="00EB5908" w:rsidP="00EB590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color w:val="000000" w:themeColor="text1"/>
          <w:sz w:val="24"/>
          <w:szCs w:val="24"/>
        </w:rPr>
        <w:t>В случай че е приложимо, кандидатите предоставят информация и за следни</w:t>
      </w:r>
      <w:r w:rsidR="00EB0F6B">
        <w:rPr>
          <w:rFonts w:ascii="Times New Roman" w:eastAsia="Calibri" w:hAnsi="Times New Roman" w:cs="Times New Roman"/>
          <w:color w:val="000000" w:themeColor="text1"/>
          <w:sz w:val="24"/>
          <w:szCs w:val="24"/>
        </w:rPr>
        <w:t>я</w:t>
      </w:r>
      <w:r w:rsidRPr="002447B9">
        <w:rPr>
          <w:rFonts w:ascii="Times New Roman" w:eastAsia="Calibri" w:hAnsi="Times New Roman" w:cs="Times New Roman"/>
          <w:color w:val="000000" w:themeColor="text1"/>
          <w:sz w:val="24"/>
          <w:szCs w:val="24"/>
        </w:rPr>
        <w:t xml:space="preserve"> индикатор:</w:t>
      </w:r>
    </w:p>
    <w:p w:rsidR="00EB5908" w:rsidRPr="002447B9" w:rsidRDefault="00EB5908" w:rsidP="00EB590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color w:val="000000" w:themeColor="text1"/>
          <w:sz w:val="24"/>
          <w:szCs w:val="24"/>
        </w:rPr>
        <w:t>- Брой проекти с дейности за подобряване на ресурсната ефективност.</w:t>
      </w:r>
    </w:p>
    <w:p w:rsidR="00C20ED8" w:rsidRPr="002447B9" w:rsidRDefault="00C20ED8" w:rsidP="00C20E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p>
    <w:p w:rsidR="00EB0F6B" w:rsidRPr="00EB0F6B" w:rsidRDefault="00EB0F6B" w:rsidP="00EB0F6B">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EB0F6B">
        <w:rPr>
          <w:rFonts w:ascii="Times New Roman" w:eastAsia="Calibri" w:hAnsi="Times New Roman" w:cs="Times New Roman"/>
          <w:color w:val="000000" w:themeColor="text1"/>
          <w:sz w:val="24"/>
          <w:szCs w:val="24"/>
        </w:rPr>
        <w:t xml:space="preserve">В случай че е приложимо и посочения/те индикатор/и не е/са попълнен/и от страна на кандидата, същият/те ще бъда/т попълнен/и служебно от Комисията за подбор на проекти. </w:t>
      </w:r>
    </w:p>
    <w:p w:rsidR="00EB0F6B" w:rsidRPr="00EB0F6B" w:rsidRDefault="00EB0F6B" w:rsidP="00EB0F6B">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lang w:val="ru-RU"/>
        </w:rPr>
      </w:pPr>
      <w:r w:rsidRPr="00EB0F6B">
        <w:rPr>
          <w:rFonts w:ascii="Times New Roman" w:eastAsia="Calibri" w:hAnsi="Times New Roman" w:cs="Times New Roman"/>
          <w:color w:val="000000" w:themeColor="text1"/>
          <w:sz w:val="24"/>
          <w:szCs w:val="24"/>
        </w:rPr>
        <w:t>Целевата стойност за индикатора/ите съответства/т на релевантните критерии от критериите за Техническа и финансова оценка, като начинът за изчисляване е посочен в колона „Източник на проверка“ към съответния  критерий.</w:t>
      </w:r>
    </w:p>
    <w:p w:rsidR="00AE704D" w:rsidRPr="002447B9" w:rsidRDefault="00AE704D" w:rsidP="00AE704D">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b/>
          <w:color w:val="000000" w:themeColor="text1"/>
          <w:sz w:val="24"/>
          <w:szCs w:val="24"/>
        </w:rPr>
        <w:t>ВАЖНО:</w:t>
      </w:r>
      <w:r w:rsidRPr="002447B9">
        <w:rPr>
          <w:rFonts w:ascii="Times New Roman" w:eastAsia="Calibri" w:hAnsi="Times New Roman" w:cs="Times New Roman"/>
          <w:color w:val="000000" w:themeColor="text1"/>
          <w:sz w:val="24"/>
          <w:szCs w:val="24"/>
        </w:rPr>
        <w:t xml:space="preserve"> В  случай  на  разминаване  между  заложените  от  кандидата  стойности  на индикаторите  в  т. 8  от  Формуляра  за  кандидатстване  и  стойностите  получени  при оценката  на  проектното  предложение,  за  изпълнение  на  проекта  в  договора  за безвъзмездна  финансова  помощ  ще  се  вземат  предвид  стойностите,  получени  при оценката на проектното предложение.</w:t>
      </w:r>
    </w:p>
    <w:p w:rsidR="00DC0A38" w:rsidRPr="00DC0A38" w:rsidRDefault="00DC0A38" w:rsidP="00DC0A3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lang w:val="ru-RU"/>
        </w:rPr>
      </w:pPr>
      <w:r w:rsidRPr="00DC0A38">
        <w:rPr>
          <w:rFonts w:ascii="Times New Roman" w:eastAsia="Calibri" w:hAnsi="Times New Roman" w:cs="Times New Roman"/>
          <w:b/>
          <w:color w:val="000000" w:themeColor="text1"/>
          <w:sz w:val="24"/>
          <w:szCs w:val="24"/>
        </w:rPr>
        <w:t>ВАЖНО:</w:t>
      </w:r>
      <w:r w:rsidRPr="00DC0A38">
        <w:rPr>
          <w:rFonts w:ascii="Times New Roman" w:eastAsia="Calibri" w:hAnsi="Times New Roman" w:cs="Times New Roman"/>
          <w:color w:val="000000" w:themeColor="text1"/>
          <w:sz w:val="24"/>
          <w:szCs w:val="24"/>
        </w:rPr>
        <w:t xml:space="preserve"> Повече информация по отчитането на индикаторите за резултат и изпълнение по ОПИК е дадена в Информация за отчитането на индикаторите за резултат и изпълнение по ОПИК (актуализирана версия), разработени от Управляващия орган и НСИ, публикувани на следния интернет адрес:</w:t>
      </w:r>
    </w:p>
    <w:p w:rsidR="00854BBD" w:rsidRDefault="00792C59" w:rsidP="00DC0A3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hyperlink r:id="rId8" w:history="1">
        <w:r w:rsidRPr="00792C59">
          <w:rPr>
            <w:rStyle w:val="Hyperlink"/>
            <w:rFonts w:ascii="Times New Roman" w:eastAsia="Calibri" w:hAnsi="Times New Roman" w:cs="Times New Roman"/>
            <w:sz w:val="24"/>
            <w:szCs w:val="24"/>
          </w:rPr>
          <w:t>https://opic.bg/public/opik/operativna-programa</w:t>
        </w:r>
      </w:hyperlink>
    </w:p>
    <w:p w:rsidR="00DC0A38" w:rsidRPr="002447B9" w:rsidRDefault="00DC0A38" w:rsidP="00DC0A3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p>
    <w:p w:rsidR="00312286" w:rsidRPr="002447B9" w:rsidRDefault="003F32EB" w:rsidP="008C4409">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r w:rsidRPr="002447B9">
        <w:rPr>
          <w:rFonts w:ascii="Times New Roman" w:eastAsia="Calibri" w:hAnsi="Times New Roman" w:cs="Times New Roman"/>
          <w:b/>
          <w:color w:val="000000" w:themeColor="text1"/>
          <w:sz w:val="24"/>
          <w:szCs w:val="24"/>
        </w:rPr>
        <w:t>Специфични за територията индикатори:</w:t>
      </w:r>
    </w:p>
    <w:p w:rsidR="00223427" w:rsidRPr="002447B9" w:rsidRDefault="00223427" w:rsidP="00223427">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sz w:val="24"/>
          <w:szCs w:val="24"/>
        </w:rPr>
      </w:pPr>
      <w:r w:rsidRPr="002447B9">
        <w:rPr>
          <w:rFonts w:ascii="Times New Roman" w:eastAsia="Calibri" w:hAnsi="Times New Roman" w:cs="Times New Roman"/>
          <w:b/>
          <w:color w:val="000000"/>
          <w:sz w:val="24"/>
          <w:szCs w:val="24"/>
        </w:rPr>
        <w:t>Индикатори за изпълнение</w:t>
      </w:r>
    </w:p>
    <w:p w:rsidR="00223427" w:rsidRPr="002447B9" w:rsidRDefault="00223427" w:rsidP="00223427">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2447B9">
        <w:rPr>
          <w:rFonts w:ascii="Times New Roman" w:eastAsia="Calibri" w:hAnsi="Times New Roman" w:cs="Times New Roman"/>
          <w:b/>
          <w:color w:val="000000"/>
          <w:sz w:val="24"/>
          <w:szCs w:val="24"/>
        </w:rPr>
        <w:t xml:space="preserve">- </w:t>
      </w:r>
      <w:r w:rsidRPr="002447B9">
        <w:rPr>
          <w:rFonts w:ascii="Times New Roman" w:eastAsia="Calibri" w:hAnsi="Times New Roman" w:cs="Times New Roman"/>
          <w:color w:val="000000"/>
          <w:sz w:val="24"/>
          <w:szCs w:val="24"/>
        </w:rPr>
        <w:t>Брой проекти, финансирани по мярката</w:t>
      </w:r>
    </w:p>
    <w:p w:rsidR="00223427" w:rsidRPr="002447B9" w:rsidRDefault="00223427" w:rsidP="00223427">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2447B9">
        <w:rPr>
          <w:rFonts w:ascii="Times New Roman" w:eastAsia="Calibri" w:hAnsi="Times New Roman" w:cs="Times New Roman"/>
          <w:color w:val="000000"/>
          <w:sz w:val="24"/>
          <w:szCs w:val="24"/>
        </w:rPr>
        <w:t>- Брой бенефициенти, подпомогнати по мярката</w:t>
      </w:r>
    </w:p>
    <w:p w:rsidR="00223427" w:rsidRPr="002447B9" w:rsidRDefault="00223427" w:rsidP="00223427">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2447B9">
        <w:rPr>
          <w:rFonts w:ascii="Times New Roman" w:eastAsia="Calibri" w:hAnsi="Times New Roman" w:cs="Times New Roman"/>
          <w:color w:val="000000"/>
          <w:sz w:val="24"/>
          <w:szCs w:val="24"/>
        </w:rPr>
        <w:t>- Публичен принос по мярката</w:t>
      </w:r>
    </w:p>
    <w:p w:rsidR="00223427" w:rsidRPr="002447B9" w:rsidRDefault="00223427" w:rsidP="00223427">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sz w:val="24"/>
          <w:szCs w:val="24"/>
        </w:rPr>
      </w:pPr>
      <w:r w:rsidRPr="002447B9">
        <w:rPr>
          <w:rFonts w:ascii="Times New Roman" w:eastAsia="Calibri" w:hAnsi="Times New Roman" w:cs="Times New Roman"/>
          <w:b/>
          <w:color w:val="000000"/>
          <w:sz w:val="24"/>
          <w:szCs w:val="24"/>
        </w:rPr>
        <w:t>Индикатори за резултат</w:t>
      </w:r>
    </w:p>
    <w:p w:rsidR="006F09AA" w:rsidRPr="002447B9" w:rsidRDefault="006F09AA" w:rsidP="006F09AA">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2447B9">
        <w:rPr>
          <w:rFonts w:ascii="Times New Roman" w:eastAsia="Calibri" w:hAnsi="Times New Roman" w:cs="Times New Roman"/>
          <w:color w:val="000000"/>
          <w:sz w:val="24"/>
          <w:szCs w:val="24"/>
        </w:rPr>
        <w:t>- Брой успешно изпълнени проекти</w:t>
      </w:r>
    </w:p>
    <w:p w:rsidR="006F09AA" w:rsidRPr="002447B9" w:rsidRDefault="006F09AA" w:rsidP="00AC0F23">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2447B9">
        <w:rPr>
          <w:rFonts w:ascii="Times New Roman" w:eastAsia="Calibri" w:hAnsi="Times New Roman" w:cs="Times New Roman"/>
          <w:color w:val="000000"/>
          <w:sz w:val="24"/>
          <w:szCs w:val="24"/>
        </w:rPr>
        <w:t>- Проекти с обосновано положително въздействие върху опазването на околната среда</w:t>
      </w:r>
    </w:p>
    <w:p w:rsidR="006F09AA" w:rsidRPr="002447B9" w:rsidRDefault="006F09AA" w:rsidP="006F09AA">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2447B9">
        <w:rPr>
          <w:rFonts w:ascii="Times New Roman" w:eastAsia="Calibri" w:hAnsi="Times New Roman" w:cs="Times New Roman"/>
          <w:color w:val="000000"/>
          <w:sz w:val="24"/>
          <w:szCs w:val="24"/>
        </w:rPr>
        <w:t>- Проекти за подобряване на ресурсната ефективност</w:t>
      </w:r>
    </w:p>
    <w:p w:rsidR="006F09AA" w:rsidRPr="002447B9" w:rsidRDefault="006F09AA" w:rsidP="006F09AA">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2447B9">
        <w:rPr>
          <w:rFonts w:ascii="Times New Roman" w:eastAsia="Calibri" w:hAnsi="Times New Roman" w:cs="Times New Roman"/>
          <w:color w:val="000000"/>
          <w:sz w:val="24"/>
          <w:szCs w:val="24"/>
        </w:rPr>
        <w:t>- Проекти с ясно обосновано пряко въздействие върху създаването на заетост</w:t>
      </w:r>
    </w:p>
    <w:p w:rsidR="006F09AA" w:rsidRPr="002447B9" w:rsidRDefault="006F09AA" w:rsidP="006F09AA">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2447B9">
        <w:rPr>
          <w:rFonts w:ascii="Times New Roman" w:eastAsia="Calibri" w:hAnsi="Times New Roman" w:cs="Times New Roman"/>
          <w:color w:val="000000"/>
          <w:sz w:val="24"/>
          <w:szCs w:val="24"/>
        </w:rPr>
        <w:t>- Брой успешно изпълнени проекти</w:t>
      </w:r>
    </w:p>
    <w:p w:rsidR="00A73814" w:rsidRPr="002447B9" w:rsidRDefault="00A73814" w:rsidP="003F32EB">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p>
    <w:p w:rsidR="003F32EB" w:rsidRPr="002447B9" w:rsidRDefault="00A73814" w:rsidP="003F32EB">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i/>
          <w:color w:val="000000" w:themeColor="text1"/>
          <w:sz w:val="24"/>
          <w:szCs w:val="24"/>
        </w:rPr>
      </w:pPr>
      <w:r w:rsidRPr="002447B9">
        <w:rPr>
          <w:rFonts w:ascii="Times New Roman" w:eastAsia="Calibri" w:hAnsi="Times New Roman" w:cs="Times New Roman"/>
          <w:i/>
          <w:color w:val="000000" w:themeColor="text1"/>
          <w:sz w:val="24"/>
          <w:szCs w:val="24"/>
        </w:rPr>
        <w:lastRenderedPageBreak/>
        <w:t>Специфичните за територията индикатори се следят на ниво Стратегия за ВОМР. В ИСУН се попълва информация само за индикаторите за изпълнение по ОПИК.</w:t>
      </w:r>
    </w:p>
    <w:p w:rsidR="00142FE5" w:rsidRPr="002447B9" w:rsidRDefault="00142FE5" w:rsidP="003F32EB">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p>
    <w:p w:rsidR="001F7366" w:rsidRPr="002447B9" w:rsidRDefault="00142FE5" w:rsidP="001F7366">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b/>
          <w:color w:val="000000" w:themeColor="text1"/>
          <w:sz w:val="24"/>
          <w:szCs w:val="24"/>
        </w:rPr>
        <w:t xml:space="preserve">ВАЖНО: </w:t>
      </w:r>
      <w:r w:rsidR="001F7366" w:rsidRPr="002447B9">
        <w:rPr>
          <w:rFonts w:ascii="Times New Roman" w:eastAsia="Calibri" w:hAnsi="Times New Roman" w:cs="Times New Roman"/>
          <w:color w:val="000000" w:themeColor="text1"/>
          <w:sz w:val="24"/>
          <w:szCs w:val="24"/>
        </w:rPr>
        <w:t xml:space="preserve">В т. 11 от Формуляра за кандидатстване, в </w:t>
      </w:r>
      <w:r w:rsidR="004E4E82">
        <w:rPr>
          <w:rFonts w:ascii="Times New Roman" w:eastAsia="Calibri" w:hAnsi="Times New Roman" w:cs="Times New Roman"/>
          <w:color w:val="000000" w:themeColor="text1"/>
          <w:sz w:val="24"/>
          <w:szCs w:val="24"/>
        </w:rPr>
        <w:t xml:space="preserve">поле </w:t>
      </w:r>
      <w:r w:rsidR="004E4E82" w:rsidRPr="004E4E82">
        <w:rPr>
          <w:rFonts w:ascii="Times New Roman" w:eastAsia="Calibri" w:hAnsi="Times New Roman" w:cs="Times New Roman"/>
          <w:color w:val="000000" w:themeColor="text1"/>
          <w:sz w:val="24"/>
          <w:szCs w:val="24"/>
        </w:rPr>
        <w:t xml:space="preserve">„Устойчиво развитие“, </w:t>
      </w:r>
      <w:r w:rsidR="001F7366" w:rsidRPr="002447B9">
        <w:rPr>
          <w:rFonts w:ascii="Times New Roman" w:eastAsia="Calibri" w:hAnsi="Times New Roman" w:cs="Times New Roman"/>
          <w:color w:val="000000" w:themeColor="text1"/>
          <w:sz w:val="24"/>
          <w:szCs w:val="24"/>
        </w:rPr>
        <w:t>кандидатът предоставя информация за приложимите за проекта специфични за територията индикатори за изпълнение на СВОМР.</w:t>
      </w:r>
    </w:p>
    <w:p w:rsidR="00A73814" w:rsidRPr="002447B9" w:rsidRDefault="00A73814" w:rsidP="003F32EB">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p>
    <w:bookmarkStart w:id="8" w:name="_Toc494709507"/>
    <w:p w:rsidR="00F24133" w:rsidRPr="002447B9" w:rsidRDefault="00792C59" w:rsidP="00F24133">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r w:rsidRPr="00792C59">
        <w:rPr>
          <w:noProof/>
          <w:lang w:eastAsia="bg-BG"/>
        </w:rPr>
      </w:r>
      <w:r w:rsidR="00F2431E" w:rsidRPr="00792C59">
        <w:rPr>
          <w:noProof/>
          <w:lang w:eastAsia="bg-BG"/>
        </w:rPr>
        <w:pict>
          <v:shapetype id="_x0000_t202" coordsize="21600,21600" o:spt="202" path="m,l,21600r21600,l21600,xe">
            <v:stroke joinstyle="miter"/>
            <v:path gradientshapeok="t" o:connecttype="rect"/>
          </v:shapetype>
          <v:shape id="Текстово поле 9" o:spid="_x0000_s1057" type="#_x0000_t202" style="width:469.55pt;height:87.65pt;visibility:visible;mso-position-horizontal-relative:char;mso-position-vertical-relative:line" fillcolor="#d8d8d8 [2732]" strokeweight=".5pt">
            <v:textbox style="mso-fit-shape-to-text:t">
              <w:txbxContent>
                <w:p w:rsidR="004E4E82" w:rsidRPr="00FC72F3" w:rsidRDefault="004E4E82" w:rsidP="00B1383F">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p>
              </w:txbxContent>
            </v:textbox>
            <w10:wrap type="none"/>
            <w10:anchorlock/>
          </v:shape>
        </w:pict>
      </w:r>
    </w:p>
    <w:p w:rsidR="00C416A4" w:rsidRPr="002447B9" w:rsidRDefault="00C416A4" w:rsidP="00AF37AA">
      <w:pPr>
        <w:pBdr>
          <w:top w:val="single" w:sz="4" w:space="1" w:color="auto"/>
          <w:left w:val="single" w:sz="4" w:space="4" w:color="auto"/>
          <w:bottom w:val="single" w:sz="4" w:space="1" w:color="auto"/>
          <w:right w:val="single" w:sz="4" w:space="4" w:color="auto"/>
        </w:pBdr>
        <w:spacing w:after="0" w:line="276" w:lineRule="auto"/>
        <w:contextualSpacing/>
        <w:jc w:val="both"/>
      </w:pPr>
    </w:p>
    <w:p w:rsidR="00CB14EE" w:rsidRPr="002447B9" w:rsidRDefault="004A58E5" w:rsidP="00AF37AA">
      <w:pPr>
        <w:pStyle w:val="Heading1"/>
      </w:pPr>
      <w:r w:rsidRPr="002447B9">
        <w:t>8</w:t>
      </w:r>
      <w:r w:rsidR="000115A9" w:rsidRPr="002447B9">
        <w:t>. Общ размер на безвъзмездната финансова помощ по процедурата:</w:t>
      </w:r>
      <w:bookmarkEnd w:id="8"/>
    </w:p>
    <w:p w:rsidR="00813354" w:rsidRPr="002447B9" w:rsidRDefault="00763554" w:rsidP="0002039C">
      <w:pPr>
        <w:pStyle w:val="ListParagraph"/>
        <w:pBdr>
          <w:top w:val="single" w:sz="4" w:space="1" w:color="auto"/>
          <w:left w:val="single" w:sz="4" w:space="3"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Общият размер на безвъзмездната финансова помощ по процедура за подбор на проекти </w:t>
      </w:r>
      <w:r w:rsidR="008E1B0D" w:rsidRPr="002447B9">
        <w:rPr>
          <w:rFonts w:ascii="Times New Roman" w:hAnsi="Times New Roman" w:cs="Times New Roman"/>
          <w:b/>
          <w:color w:val="000000" w:themeColor="text1"/>
          <w:sz w:val="24"/>
          <w:szCs w:val="24"/>
        </w:rPr>
        <w:t>BG16RFOP002-2</w:t>
      </w:r>
      <w:r w:rsidR="008B60DA" w:rsidRPr="002447B9">
        <w:rPr>
          <w:rFonts w:ascii="Times New Roman" w:hAnsi="Times New Roman" w:cs="Times New Roman"/>
          <w:b/>
          <w:color w:val="000000" w:themeColor="text1"/>
          <w:sz w:val="24"/>
          <w:szCs w:val="24"/>
        </w:rPr>
        <w:t>.10</w:t>
      </w:r>
      <w:r w:rsidR="00F26487" w:rsidRPr="002447B9">
        <w:rPr>
          <w:rFonts w:ascii="Times New Roman" w:hAnsi="Times New Roman" w:cs="Times New Roman"/>
          <w:b/>
          <w:color w:val="000000" w:themeColor="text1"/>
          <w:sz w:val="24"/>
          <w:szCs w:val="24"/>
        </w:rPr>
        <w:t>4</w:t>
      </w:r>
      <w:r w:rsidR="008E1B0D" w:rsidRPr="002447B9">
        <w:rPr>
          <w:rFonts w:ascii="Times New Roman" w:hAnsi="Times New Roman" w:cs="Times New Roman"/>
          <w:b/>
          <w:color w:val="000000" w:themeColor="text1"/>
          <w:sz w:val="24"/>
          <w:szCs w:val="24"/>
        </w:rPr>
        <w:t xml:space="preserve"> </w:t>
      </w:r>
      <w:r w:rsidR="00EF1F2A" w:rsidRPr="002447B9">
        <w:rPr>
          <w:rFonts w:ascii="Times New Roman" w:hAnsi="Times New Roman" w:cs="Times New Roman"/>
          <w:b/>
          <w:color w:val="000000" w:themeColor="text1"/>
          <w:sz w:val="24"/>
          <w:szCs w:val="24"/>
        </w:rPr>
        <w:t>„Подобряване производствения капацитет в МСП на територията на МИГ „</w:t>
      </w:r>
      <w:r w:rsidR="00C278C2" w:rsidRPr="002447B9">
        <w:rPr>
          <w:rFonts w:ascii="Times New Roman" w:hAnsi="Times New Roman" w:cs="Times New Roman"/>
          <w:b/>
          <w:color w:val="000000" w:themeColor="text1"/>
          <w:sz w:val="24"/>
          <w:szCs w:val="24"/>
        </w:rPr>
        <w:t>Мъглиж, Казанлък, Гурково</w:t>
      </w:r>
      <w:r w:rsidR="00EF1F2A" w:rsidRPr="002447B9">
        <w:rPr>
          <w:rFonts w:ascii="Times New Roman" w:hAnsi="Times New Roman" w:cs="Times New Roman"/>
          <w:b/>
          <w:color w:val="000000" w:themeColor="text1"/>
          <w:sz w:val="24"/>
          <w:szCs w:val="24"/>
        </w:rPr>
        <w:t>“</w:t>
      </w:r>
      <w:r w:rsidRPr="002447B9">
        <w:rPr>
          <w:rFonts w:ascii="Times New Roman" w:hAnsi="Times New Roman" w:cs="Times New Roman"/>
          <w:color w:val="000000" w:themeColor="text1"/>
          <w:sz w:val="24"/>
          <w:szCs w:val="24"/>
        </w:rPr>
        <w:t xml:space="preserve"> е както следва:</w:t>
      </w:r>
    </w:p>
    <w:p w:rsidR="0002039C" w:rsidRPr="002447B9" w:rsidRDefault="0002039C" w:rsidP="0002039C">
      <w:pPr>
        <w:pStyle w:val="ListParagraph"/>
        <w:pBdr>
          <w:top w:val="single" w:sz="4" w:space="1" w:color="auto"/>
          <w:left w:val="single" w:sz="4" w:space="3"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tbl>
      <w:tblPr>
        <w:tblStyle w:val="TableGrid"/>
        <w:tblW w:w="9640" w:type="dxa"/>
        <w:tblLook w:val="04A0"/>
      </w:tblPr>
      <w:tblGrid>
        <w:gridCol w:w="3312"/>
        <w:gridCol w:w="3165"/>
        <w:gridCol w:w="3163"/>
      </w:tblGrid>
      <w:tr w:rsidR="000A3DFA" w:rsidRPr="002447B9" w:rsidTr="00E2740E">
        <w:tc>
          <w:tcPr>
            <w:tcW w:w="3312" w:type="dxa"/>
            <w:shd w:val="clear" w:color="auto" w:fill="D9D9D9" w:themeFill="background1" w:themeFillShade="D9"/>
            <w:vAlign w:val="center"/>
          </w:tcPr>
          <w:p w:rsidR="00682B05" w:rsidRPr="002447B9" w:rsidRDefault="00682B05" w:rsidP="00F26FF5">
            <w:pPr>
              <w:pStyle w:val="ListParagraph"/>
              <w:spacing w:line="276" w:lineRule="auto"/>
              <w:ind w:left="0"/>
              <w:jc w:val="center"/>
              <w:rPr>
                <w:b/>
                <w:color w:val="000000" w:themeColor="text1"/>
                <w:sz w:val="24"/>
                <w:szCs w:val="24"/>
              </w:rPr>
            </w:pPr>
            <w:r w:rsidRPr="002447B9">
              <w:rPr>
                <w:b/>
                <w:color w:val="000000" w:themeColor="text1"/>
                <w:sz w:val="24"/>
                <w:szCs w:val="24"/>
              </w:rPr>
              <w:t>Общ размер на безвъзмездната финансова помощ</w:t>
            </w:r>
          </w:p>
        </w:tc>
        <w:tc>
          <w:tcPr>
            <w:tcW w:w="3165" w:type="dxa"/>
            <w:shd w:val="clear" w:color="auto" w:fill="D9D9D9" w:themeFill="background1" w:themeFillShade="D9"/>
            <w:vAlign w:val="center"/>
          </w:tcPr>
          <w:p w:rsidR="00682B05" w:rsidRPr="002447B9" w:rsidRDefault="00682B05" w:rsidP="00F26FF5">
            <w:pPr>
              <w:pStyle w:val="ListParagraph"/>
              <w:spacing w:line="276" w:lineRule="auto"/>
              <w:ind w:left="0"/>
              <w:jc w:val="center"/>
              <w:rPr>
                <w:b/>
                <w:color w:val="000000" w:themeColor="text1"/>
                <w:sz w:val="24"/>
                <w:szCs w:val="24"/>
              </w:rPr>
            </w:pPr>
            <w:r w:rsidRPr="002447B9">
              <w:rPr>
                <w:b/>
                <w:color w:val="000000" w:themeColor="text1"/>
                <w:sz w:val="24"/>
                <w:szCs w:val="24"/>
              </w:rPr>
              <w:t>Средства от Европейския фонд за регионално развитие</w:t>
            </w:r>
          </w:p>
        </w:tc>
        <w:tc>
          <w:tcPr>
            <w:tcW w:w="3163" w:type="dxa"/>
            <w:shd w:val="clear" w:color="auto" w:fill="D9D9D9" w:themeFill="background1" w:themeFillShade="D9"/>
            <w:vAlign w:val="center"/>
          </w:tcPr>
          <w:p w:rsidR="00682B05" w:rsidRPr="002447B9" w:rsidRDefault="00682B05" w:rsidP="00F26FF5">
            <w:pPr>
              <w:pStyle w:val="ListParagraph"/>
              <w:spacing w:line="276" w:lineRule="auto"/>
              <w:ind w:left="0"/>
              <w:jc w:val="center"/>
              <w:rPr>
                <w:b/>
                <w:color w:val="000000" w:themeColor="text1"/>
                <w:sz w:val="24"/>
                <w:szCs w:val="24"/>
              </w:rPr>
            </w:pPr>
          </w:p>
          <w:p w:rsidR="00682B05" w:rsidRPr="002447B9" w:rsidRDefault="00682B05" w:rsidP="00F26FF5">
            <w:pPr>
              <w:pStyle w:val="ListParagraph"/>
              <w:spacing w:line="276" w:lineRule="auto"/>
              <w:ind w:left="0"/>
              <w:jc w:val="center"/>
              <w:rPr>
                <w:b/>
                <w:color w:val="000000" w:themeColor="text1"/>
                <w:sz w:val="24"/>
                <w:szCs w:val="24"/>
              </w:rPr>
            </w:pPr>
            <w:r w:rsidRPr="002447B9">
              <w:rPr>
                <w:b/>
                <w:color w:val="000000" w:themeColor="text1"/>
                <w:sz w:val="24"/>
                <w:szCs w:val="24"/>
              </w:rPr>
              <w:t>Национално съфинансиране</w:t>
            </w:r>
          </w:p>
        </w:tc>
      </w:tr>
      <w:tr w:rsidR="000A3DFA" w:rsidRPr="002447B9" w:rsidTr="00E2740E">
        <w:trPr>
          <w:trHeight w:val="592"/>
        </w:trPr>
        <w:tc>
          <w:tcPr>
            <w:tcW w:w="3312" w:type="dxa"/>
          </w:tcPr>
          <w:p w:rsidR="00682B05" w:rsidRPr="002447B9" w:rsidRDefault="0096096E" w:rsidP="008E1B0D">
            <w:pPr>
              <w:pStyle w:val="ListParagraph"/>
              <w:spacing w:line="276" w:lineRule="auto"/>
              <w:ind w:left="0"/>
              <w:jc w:val="center"/>
              <w:rPr>
                <w:color w:val="000000" w:themeColor="text1"/>
                <w:sz w:val="24"/>
                <w:szCs w:val="24"/>
              </w:rPr>
            </w:pPr>
            <w:r w:rsidRPr="002447B9">
              <w:rPr>
                <w:color w:val="000000" w:themeColor="text1"/>
                <w:sz w:val="24"/>
                <w:szCs w:val="24"/>
                <w:lang w:val="en-US"/>
              </w:rPr>
              <w:t xml:space="preserve">135 830 </w:t>
            </w:r>
            <w:r w:rsidR="008E1B0D" w:rsidRPr="002447B9">
              <w:rPr>
                <w:color w:val="000000" w:themeColor="text1"/>
                <w:sz w:val="24"/>
                <w:szCs w:val="24"/>
              </w:rPr>
              <w:t>лева</w:t>
            </w:r>
          </w:p>
          <w:p w:rsidR="004E6AF7" w:rsidRPr="002447B9" w:rsidRDefault="0096096E" w:rsidP="008E1B0D">
            <w:pPr>
              <w:pStyle w:val="ListParagraph"/>
              <w:spacing w:line="276" w:lineRule="auto"/>
              <w:ind w:left="0"/>
              <w:jc w:val="center"/>
              <w:rPr>
                <w:color w:val="000000" w:themeColor="text1"/>
                <w:sz w:val="24"/>
                <w:szCs w:val="24"/>
              </w:rPr>
            </w:pPr>
            <w:r w:rsidRPr="002447B9">
              <w:rPr>
                <w:color w:val="000000" w:themeColor="text1"/>
                <w:sz w:val="24"/>
                <w:szCs w:val="24"/>
                <w:lang w:val="en-US"/>
              </w:rPr>
              <w:t xml:space="preserve">69 448,77 </w:t>
            </w:r>
            <w:r w:rsidR="004E6AF7" w:rsidRPr="002447B9">
              <w:rPr>
                <w:color w:val="000000" w:themeColor="text1"/>
                <w:sz w:val="24"/>
                <w:szCs w:val="24"/>
              </w:rPr>
              <w:t>евро</w:t>
            </w:r>
          </w:p>
        </w:tc>
        <w:tc>
          <w:tcPr>
            <w:tcW w:w="3165" w:type="dxa"/>
          </w:tcPr>
          <w:p w:rsidR="0002165A" w:rsidRPr="002447B9" w:rsidRDefault="0096096E" w:rsidP="008C4409">
            <w:pPr>
              <w:pStyle w:val="ListParagraph"/>
              <w:spacing w:line="276" w:lineRule="auto"/>
              <w:ind w:left="0"/>
              <w:jc w:val="center"/>
              <w:rPr>
                <w:color w:val="000000" w:themeColor="text1"/>
                <w:sz w:val="24"/>
                <w:szCs w:val="24"/>
              </w:rPr>
            </w:pPr>
            <w:r w:rsidRPr="002447B9">
              <w:rPr>
                <w:color w:val="000000" w:themeColor="text1"/>
                <w:sz w:val="24"/>
                <w:szCs w:val="24"/>
                <w:lang w:val="en-US"/>
              </w:rPr>
              <w:t>115 455,50</w:t>
            </w:r>
            <w:r w:rsidR="004E6AF7" w:rsidRPr="002447B9">
              <w:rPr>
                <w:color w:val="000000" w:themeColor="text1"/>
                <w:sz w:val="24"/>
                <w:szCs w:val="24"/>
              </w:rPr>
              <w:t xml:space="preserve"> лева</w:t>
            </w:r>
          </w:p>
          <w:p w:rsidR="004E6AF7" w:rsidRPr="002447B9" w:rsidRDefault="0096096E" w:rsidP="008C4409">
            <w:pPr>
              <w:pStyle w:val="ListParagraph"/>
              <w:spacing w:line="276" w:lineRule="auto"/>
              <w:ind w:left="0"/>
              <w:jc w:val="center"/>
              <w:rPr>
                <w:color w:val="000000" w:themeColor="text1"/>
                <w:sz w:val="24"/>
                <w:szCs w:val="24"/>
              </w:rPr>
            </w:pPr>
            <w:r w:rsidRPr="002447B9">
              <w:rPr>
                <w:color w:val="000000" w:themeColor="text1"/>
                <w:sz w:val="24"/>
                <w:szCs w:val="24"/>
                <w:lang w:val="en-US"/>
              </w:rPr>
              <w:t>59 031,46</w:t>
            </w:r>
            <w:r w:rsidR="004E6AF7" w:rsidRPr="002447B9">
              <w:rPr>
                <w:color w:val="000000" w:themeColor="text1"/>
                <w:sz w:val="24"/>
                <w:szCs w:val="24"/>
              </w:rPr>
              <w:t xml:space="preserve"> евро</w:t>
            </w:r>
          </w:p>
        </w:tc>
        <w:tc>
          <w:tcPr>
            <w:tcW w:w="3163" w:type="dxa"/>
          </w:tcPr>
          <w:p w:rsidR="0002165A" w:rsidRPr="002447B9" w:rsidRDefault="009F2613" w:rsidP="008C4409">
            <w:pPr>
              <w:pStyle w:val="ListParagraph"/>
              <w:spacing w:line="276" w:lineRule="auto"/>
              <w:ind w:left="0"/>
              <w:jc w:val="center"/>
              <w:rPr>
                <w:color w:val="000000" w:themeColor="text1"/>
                <w:sz w:val="24"/>
                <w:szCs w:val="24"/>
              </w:rPr>
            </w:pPr>
            <w:r w:rsidRPr="002447B9">
              <w:rPr>
                <w:color w:val="000000" w:themeColor="text1"/>
                <w:sz w:val="24"/>
                <w:szCs w:val="24"/>
                <w:lang w:val="en-US"/>
              </w:rPr>
              <w:t>20 374,50</w:t>
            </w:r>
            <w:r w:rsidR="004E6AF7" w:rsidRPr="002447B9">
              <w:rPr>
                <w:color w:val="000000" w:themeColor="text1"/>
                <w:sz w:val="24"/>
                <w:szCs w:val="24"/>
              </w:rPr>
              <w:t xml:space="preserve"> лева</w:t>
            </w:r>
          </w:p>
          <w:p w:rsidR="004E6AF7" w:rsidRPr="002447B9" w:rsidRDefault="009F2613" w:rsidP="008C4409">
            <w:pPr>
              <w:pStyle w:val="ListParagraph"/>
              <w:spacing w:line="276" w:lineRule="auto"/>
              <w:ind w:left="0"/>
              <w:jc w:val="center"/>
              <w:rPr>
                <w:color w:val="000000" w:themeColor="text1"/>
                <w:sz w:val="24"/>
                <w:szCs w:val="24"/>
              </w:rPr>
            </w:pPr>
            <w:r w:rsidRPr="002447B9">
              <w:rPr>
                <w:color w:val="000000" w:themeColor="text1"/>
                <w:sz w:val="24"/>
                <w:szCs w:val="24"/>
                <w:lang w:val="en-US"/>
              </w:rPr>
              <w:t>10 417,32</w:t>
            </w:r>
            <w:r w:rsidR="004E6AF7" w:rsidRPr="002447B9">
              <w:rPr>
                <w:color w:val="000000" w:themeColor="text1"/>
                <w:sz w:val="24"/>
                <w:szCs w:val="24"/>
              </w:rPr>
              <w:t xml:space="preserve"> евро</w:t>
            </w:r>
          </w:p>
        </w:tc>
      </w:tr>
    </w:tbl>
    <w:p w:rsidR="00BA2E00" w:rsidRPr="002447B9" w:rsidRDefault="004A58E5" w:rsidP="004524A5">
      <w:pPr>
        <w:pStyle w:val="Heading1"/>
      </w:pPr>
      <w:bookmarkStart w:id="9" w:name="_Toc494709508"/>
      <w:r w:rsidRPr="002447B9">
        <w:t>9</w:t>
      </w:r>
      <w:r w:rsidR="002325A3" w:rsidRPr="002447B9">
        <w:t xml:space="preserve">. </w:t>
      </w:r>
      <w:r w:rsidR="00BA2E00" w:rsidRPr="002447B9">
        <w:t>Минимален и максимален размер на безвъзмездната финансова помощ за конкретен проект:</w:t>
      </w:r>
      <w:bookmarkEnd w:id="9"/>
    </w:p>
    <w:p w:rsidR="00402F8C" w:rsidRPr="002447B9" w:rsidRDefault="00402F8C"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 xml:space="preserve">Минимален размер на </w:t>
      </w:r>
      <w:r w:rsidR="00043EE5" w:rsidRPr="002447B9">
        <w:rPr>
          <w:rFonts w:ascii="Times New Roman" w:hAnsi="Times New Roman" w:cs="Times New Roman"/>
          <w:b/>
          <w:color w:val="000000" w:themeColor="text1"/>
          <w:sz w:val="24"/>
          <w:szCs w:val="24"/>
        </w:rPr>
        <w:t xml:space="preserve">заявената </w:t>
      </w:r>
      <w:r w:rsidRPr="002447B9">
        <w:rPr>
          <w:rFonts w:ascii="Times New Roman" w:hAnsi="Times New Roman" w:cs="Times New Roman"/>
          <w:b/>
          <w:color w:val="000000" w:themeColor="text1"/>
          <w:sz w:val="24"/>
          <w:szCs w:val="24"/>
        </w:rPr>
        <w:t>безвъзмездна финансова помощ</w:t>
      </w:r>
      <w:r w:rsidR="00A91D54" w:rsidRPr="002447B9">
        <w:rPr>
          <w:rFonts w:ascii="Times New Roman" w:hAnsi="Times New Roman" w:cs="Times New Roman"/>
          <w:color w:val="000000" w:themeColor="text1"/>
          <w:sz w:val="24"/>
          <w:szCs w:val="24"/>
        </w:rPr>
        <w:t xml:space="preserve"> </w:t>
      </w:r>
      <w:r w:rsidR="00C10219" w:rsidRPr="002447B9">
        <w:rPr>
          <w:rFonts w:ascii="Times New Roman" w:hAnsi="Times New Roman" w:cs="Times New Roman"/>
          <w:color w:val="000000" w:themeColor="text1"/>
          <w:sz w:val="24"/>
          <w:szCs w:val="24"/>
        </w:rPr>
        <w:t>–</w:t>
      </w:r>
      <w:r w:rsidR="00185B37" w:rsidRPr="002447B9">
        <w:rPr>
          <w:rFonts w:ascii="Times New Roman" w:hAnsi="Times New Roman" w:cs="Times New Roman"/>
          <w:b/>
          <w:color w:val="000000" w:themeColor="text1"/>
          <w:sz w:val="24"/>
          <w:szCs w:val="24"/>
        </w:rPr>
        <w:t xml:space="preserve">44 006,17 </w:t>
      </w:r>
      <w:r w:rsidR="00C10219" w:rsidRPr="002447B9">
        <w:rPr>
          <w:rFonts w:ascii="Times New Roman" w:hAnsi="Times New Roman" w:cs="Times New Roman"/>
          <w:color w:val="000000" w:themeColor="text1"/>
          <w:sz w:val="24"/>
          <w:szCs w:val="24"/>
        </w:rPr>
        <w:t xml:space="preserve">лева </w:t>
      </w:r>
    </w:p>
    <w:p w:rsidR="00C70AE3" w:rsidRPr="002447B9" w:rsidRDefault="00420F8D"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Максимален размер на</w:t>
      </w:r>
      <w:r w:rsidR="00043EE5" w:rsidRPr="002447B9">
        <w:rPr>
          <w:rFonts w:ascii="Times New Roman" w:hAnsi="Times New Roman" w:cs="Times New Roman"/>
          <w:b/>
          <w:color w:val="000000" w:themeColor="text1"/>
          <w:sz w:val="24"/>
          <w:szCs w:val="24"/>
        </w:rPr>
        <w:t xml:space="preserve"> заявената</w:t>
      </w:r>
      <w:r w:rsidRPr="002447B9">
        <w:rPr>
          <w:rFonts w:ascii="Times New Roman" w:hAnsi="Times New Roman" w:cs="Times New Roman"/>
          <w:b/>
          <w:color w:val="000000" w:themeColor="text1"/>
          <w:sz w:val="24"/>
          <w:szCs w:val="24"/>
        </w:rPr>
        <w:t xml:space="preserve"> безвъзмездна финансова помощ</w:t>
      </w:r>
      <w:r w:rsidR="00C10219" w:rsidRPr="002447B9">
        <w:rPr>
          <w:rFonts w:ascii="Times New Roman" w:hAnsi="Times New Roman" w:cs="Times New Roman"/>
          <w:color w:val="000000" w:themeColor="text1"/>
          <w:sz w:val="24"/>
          <w:szCs w:val="24"/>
        </w:rPr>
        <w:t xml:space="preserve"> – </w:t>
      </w:r>
      <w:r w:rsidR="00457D11" w:rsidRPr="002447B9">
        <w:rPr>
          <w:rFonts w:ascii="Times New Roman" w:eastAsia="Times New Roman" w:hAnsi="Times New Roman" w:cs="Times New Roman"/>
          <w:b/>
          <w:color w:val="000000" w:themeColor="text1"/>
          <w:sz w:val="24"/>
          <w:szCs w:val="24"/>
          <w:lang w:eastAsia="bg-BG"/>
        </w:rPr>
        <w:t>135</w:t>
      </w:r>
      <w:r w:rsidR="00457D11" w:rsidRPr="002447B9">
        <w:rPr>
          <w:rFonts w:ascii="Times New Roman" w:eastAsia="Times New Roman" w:hAnsi="Times New Roman" w:cs="Times New Roman"/>
          <w:b/>
          <w:color w:val="000000" w:themeColor="text1"/>
          <w:sz w:val="24"/>
          <w:szCs w:val="24"/>
          <w:lang w:val="en-US" w:eastAsia="bg-BG"/>
        </w:rPr>
        <w:t> </w:t>
      </w:r>
      <w:r w:rsidR="00457D11" w:rsidRPr="002447B9">
        <w:rPr>
          <w:rFonts w:ascii="Times New Roman" w:eastAsia="Times New Roman" w:hAnsi="Times New Roman" w:cs="Times New Roman"/>
          <w:b/>
          <w:color w:val="000000" w:themeColor="text1"/>
          <w:sz w:val="24"/>
          <w:szCs w:val="24"/>
          <w:lang w:eastAsia="bg-BG"/>
        </w:rPr>
        <w:t xml:space="preserve">830 </w:t>
      </w:r>
      <w:r w:rsidR="00C10219" w:rsidRPr="002447B9">
        <w:rPr>
          <w:rFonts w:ascii="Times New Roman" w:hAnsi="Times New Roman" w:cs="Times New Roman"/>
          <w:color w:val="000000" w:themeColor="text1"/>
          <w:sz w:val="24"/>
          <w:szCs w:val="24"/>
        </w:rPr>
        <w:t>лева</w:t>
      </w:r>
      <w:r w:rsidR="00A91D54" w:rsidRPr="002447B9">
        <w:rPr>
          <w:rFonts w:ascii="Times New Roman" w:hAnsi="Times New Roman" w:cs="Times New Roman"/>
          <w:color w:val="000000" w:themeColor="text1"/>
          <w:sz w:val="24"/>
          <w:szCs w:val="24"/>
        </w:rPr>
        <w:t xml:space="preserve"> </w:t>
      </w:r>
    </w:p>
    <w:p w:rsidR="00DE78D6" w:rsidRPr="002447B9" w:rsidRDefault="00DE78D6" w:rsidP="00DE78D6">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rsidR="00DE78D6" w:rsidRPr="002447B9" w:rsidRDefault="00DE78D6" w:rsidP="00DE78D6">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Минималният размер на допустимите разходи за проект</w:t>
      </w:r>
      <w:r w:rsidRPr="002447B9">
        <w:rPr>
          <w:rFonts w:ascii="Times New Roman" w:hAnsi="Times New Roman" w:cs="Times New Roman"/>
          <w:color w:val="000000" w:themeColor="text1"/>
          <w:sz w:val="24"/>
          <w:szCs w:val="24"/>
        </w:rPr>
        <w:t xml:space="preserve">, който може да бъде предоставен на бенефициент е </w:t>
      </w:r>
      <w:r w:rsidR="003D49D7" w:rsidRPr="002447B9">
        <w:rPr>
          <w:rFonts w:ascii="Times New Roman" w:hAnsi="Times New Roman" w:cs="Times New Roman"/>
          <w:b/>
          <w:color w:val="000000" w:themeColor="text1"/>
          <w:sz w:val="24"/>
          <w:szCs w:val="24"/>
        </w:rPr>
        <w:t xml:space="preserve">48 895,75 </w:t>
      </w:r>
      <w:r w:rsidRPr="002447B9">
        <w:rPr>
          <w:rFonts w:ascii="Times New Roman" w:hAnsi="Times New Roman" w:cs="Times New Roman"/>
          <w:b/>
          <w:color w:val="000000" w:themeColor="text1"/>
          <w:sz w:val="24"/>
          <w:szCs w:val="24"/>
        </w:rPr>
        <w:t>лева.</w:t>
      </w:r>
    </w:p>
    <w:p w:rsidR="00C10219" w:rsidRPr="002447B9" w:rsidRDefault="00C10219"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Максималният размер на допустимите разходи за проект</w:t>
      </w:r>
      <w:r w:rsidRPr="002447B9">
        <w:rPr>
          <w:rFonts w:ascii="Times New Roman" w:hAnsi="Times New Roman" w:cs="Times New Roman"/>
          <w:color w:val="000000" w:themeColor="text1"/>
          <w:sz w:val="24"/>
          <w:szCs w:val="24"/>
        </w:rPr>
        <w:t xml:space="preserve">, който може да бъде предоставен на бенефициент е </w:t>
      </w:r>
      <w:r w:rsidR="00457D11" w:rsidRPr="002447B9">
        <w:rPr>
          <w:rFonts w:ascii="Times New Roman" w:hAnsi="Times New Roman" w:cs="Times New Roman"/>
          <w:b/>
          <w:color w:val="000000" w:themeColor="text1"/>
          <w:sz w:val="24"/>
          <w:szCs w:val="24"/>
        </w:rPr>
        <w:t>150</w:t>
      </w:r>
      <w:r w:rsidR="00457D11" w:rsidRPr="002447B9">
        <w:rPr>
          <w:rFonts w:ascii="Times New Roman" w:hAnsi="Times New Roman" w:cs="Times New Roman"/>
          <w:b/>
          <w:color w:val="000000" w:themeColor="text1"/>
          <w:sz w:val="24"/>
          <w:szCs w:val="24"/>
          <w:lang w:val="en-US"/>
        </w:rPr>
        <w:t> </w:t>
      </w:r>
      <w:r w:rsidR="00457D11" w:rsidRPr="002447B9">
        <w:rPr>
          <w:rFonts w:ascii="Times New Roman" w:hAnsi="Times New Roman" w:cs="Times New Roman"/>
          <w:b/>
          <w:color w:val="000000" w:themeColor="text1"/>
          <w:sz w:val="24"/>
          <w:szCs w:val="24"/>
        </w:rPr>
        <w:t xml:space="preserve">922,22 </w:t>
      </w:r>
      <w:r w:rsidR="00096A4C" w:rsidRPr="002447B9">
        <w:rPr>
          <w:rFonts w:ascii="Times New Roman" w:hAnsi="Times New Roman" w:cs="Times New Roman"/>
          <w:b/>
          <w:color w:val="000000" w:themeColor="text1"/>
          <w:sz w:val="24"/>
          <w:szCs w:val="24"/>
        </w:rPr>
        <w:t>лева.</w:t>
      </w:r>
    </w:p>
    <w:p w:rsidR="00DE78D6" w:rsidRPr="002447B9" w:rsidRDefault="00DE78D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rsidR="0085143F" w:rsidRPr="002447B9" w:rsidRDefault="0085143F"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В случай, че не бъде изразходен</w:t>
      </w:r>
      <w:r w:rsidR="00D301F6" w:rsidRPr="002447B9">
        <w:rPr>
          <w:rFonts w:ascii="Times New Roman" w:hAnsi="Times New Roman" w:cs="Times New Roman"/>
          <w:b/>
          <w:color w:val="000000" w:themeColor="text1"/>
          <w:sz w:val="24"/>
          <w:szCs w:val="24"/>
        </w:rPr>
        <w:t>а</w:t>
      </w:r>
      <w:r w:rsidRPr="002447B9">
        <w:rPr>
          <w:rFonts w:ascii="Times New Roman" w:hAnsi="Times New Roman" w:cs="Times New Roman"/>
          <w:b/>
          <w:color w:val="000000" w:themeColor="text1"/>
          <w:sz w:val="24"/>
          <w:szCs w:val="24"/>
        </w:rPr>
        <w:t xml:space="preserve"> </w:t>
      </w:r>
      <w:r w:rsidR="00D301F6" w:rsidRPr="002447B9">
        <w:rPr>
          <w:rFonts w:ascii="Times New Roman" w:hAnsi="Times New Roman" w:cs="Times New Roman"/>
          <w:b/>
          <w:color w:val="000000" w:themeColor="text1"/>
          <w:sz w:val="24"/>
          <w:szCs w:val="24"/>
        </w:rPr>
        <w:t>цялата стойност на безвъзмездната финансова помощ</w:t>
      </w:r>
      <w:r w:rsidRPr="002447B9">
        <w:rPr>
          <w:rFonts w:ascii="Times New Roman" w:hAnsi="Times New Roman" w:cs="Times New Roman"/>
          <w:b/>
          <w:color w:val="000000" w:themeColor="text1"/>
          <w:sz w:val="24"/>
          <w:szCs w:val="24"/>
        </w:rPr>
        <w:t xml:space="preserve"> по процедурата</w:t>
      </w:r>
      <w:r w:rsidR="00D301F6" w:rsidRPr="002447B9">
        <w:rPr>
          <w:rFonts w:ascii="Times New Roman" w:hAnsi="Times New Roman" w:cs="Times New Roman"/>
          <w:b/>
          <w:color w:val="000000" w:themeColor="text1"/>
          <w:sz w:val="24"/>
          <w:szCs w:val="24"/>
        </w:rPr>
        <w:t>, посочена в т.8 на Условията за кандидатстване</w:t>
      </w:r>
      <w:r w:rsidR="00A0698A" w:rsidRPr="002447B9">
        <w:rPr>
          <w:rFonts w:ascii="Times New Roman" w:hAnsi="Times New Roman" w:cs="Times New Roman"/>
          <w:b/>
          <w:color w:val="000000" w:themeColor="text1"/>
          <w:sz w:val="24"/>
          <w:szCs w:val="24"/>
        </w:rPr>
        <w:t xml:space="preserve">, поради недостатъчен брой качествени проектни предложения, </w:t>
      </w:r>
      <w:r w:rsidRPr="002447B9">
        <w:rPr>
          <w:rFonts w:ascii="Times New Roman" w:hAnsi="Times New Roman" w:cs="Times New Roman"/>
          <w:b/>
          <w:color w:val="000000" w:themeColor="text1"/>
          <w:sz w:val="24"/>
          <w:szCs w:val="24"/>
        </w:rPr>
        <w:t xml:space="preserve"> или </w:t>
      </w:r>
      <w:r w:rsidR="00D301F6" w:rsidRPr="002447B9">
        <w:rPr>
          <w:rFonts w:ascii="Times New Roman" w:hAnsi="Times New Roman" w:cs="Times New Roman"/>
          <w:b/>
          <w:color w:val="000000" w:themeColor="text1"/>
          <w:sz w:val="24"/>
          <w:szCs w:val="24"/>
        </w:rPr>
        <w:t>в системата ИСУН 2020 не е постъпило нито едно</w:t>
      </w:r>
      <w:r w:rsidRPr="002447B9">
        <w:rPr>
          <w:rFonts w:ascii="Times New Roman" w:hAnsi="Times New Roman" w:cs="Times New Roman"/>
          <w:b/>
          <w:color w:val="000000" w:themeColor="text1"/>
          <w:sz w:val="24"/>
          <w:szCs w:val="24"/>
        </w:rPr>
        <w:t xml:space="preserve"> проектно предложение</w:t>
      </w:r>
      <w:r w:rsidR="00A0698A" w:rsidRPr="002447B9">
        <w:rPr>
          <w:rFonts w:ascii="Times New Roman" w:hAnsi="Times New Roman" w:cs="Times New Roman"/>
          <w:b/>
          <w:color w:val="000000" w:themeColor="text1"/>
          <w:sz w:val="24"/>
          <w:szCs w:val="24"/>
        </w:rPr>
        <w:t xml:space="preserve"> по процедурата</w:t>
      </w:r>
      <w:r w:rsidRPr="002447B9">
        <w:rPr>
          <w:rFonts w:ascii="Times New Roman" w:hAnsi="Times New Roman" w:cs="Times New Roman"/>
          <w:b/>
          <w:color w:val="000000" w:themeColor="text1"/>
          <w:sz w:val="24"/>
          <w:szCs w:val="24"/>
        </w:rPr>
        <w:t xml:space="preserve">, </w:t>
      </w:r>
      <w:r w:rsidR="00D301F6" w:rsidRPr="002447B9">
        <w:rPr>
          <w:rFonts w:ascii="Times New Roman" w:hAnsi="Times New Roman" w:cs="Times New Roman"/>
          <w:b/>
          <w:color w:val="000000" w:themeColor="text1"/>
          <w:sz w:val="24"/>
          <w:szCs w:val="24"/>
        </w:rPr>
        <w:t xml:space="preserve">остатъчният </w:t>
      </w:r>
      <w:r w:rsidR="00D301F6" w:rsidRPr="002447B9">
        <w:rPr>
          <w:rFonts w:ascii="Times New Roman" w:hAnsi="Times New Roman" w:cs="Times New Roman"/>
          <w:b/>
          <w:color w:val="000000" w:themeColor="text1"/>
          <w:sz w:val="24"/>
          <w:szCs w:val="24"/>
        </w:rPr>
        <w:lastRenderedPageBreak/>
        <w:t xml:space="preserve">финансов ресурс ще бъде насочен към останалите процедури на МИГ, финансирани със средства по ОПИК. </w:t>
      </w:r>
    </w:p>
    <w:p w:rsidR="00C20B3D" w:rsidRPr="002447B9" w:rsidRDefault="00C20B3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Мярката ще се изпълнява в съответствие с правилата за минимална помощ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публикуван в Официален вестник на ЕС L 352 от 24.12.2013 г.</w:t>
      </w:r>
    </w:p>
    <w:p w:rsidR="00C20B3D" w:rsidRPr="002447B9" w:rsidRDefault="00C20B3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Максималният размер на помощта по режим de minimis,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 което осъществява </w:t>
      </w:r>
      <w:r w:rsidR="002D17D1" w:rsidRPr="002447B9">
        <w:rPr>
          <w:rFonts w:ascii="Times New Roman" w:hAnsi="Times New Roman" w:cs="Times New Roman"/>
          <w:color w:val="000000" w:themeColor="text1"/>
          <w:sz w:val="24"/>
          <w:szCs w:val="24"/>
        </w:rPr>
        <w:t xml:space="preserve">автомобилни </w:t>
      </w:r>
      <w:r w:rsidRPr="002447B9">
        <w:rPr>
          <w:rFonts w:ascii="Times New Roman" w:hAnsi="Times New Roman" w:cs="Times New Roman"/>
          <w:color w:val="000000" w:themeColor="text1"/>
          <w:sz w:val="24"/>
          <w:szCs w:val="24"/>
        </w:rPr>
        <w:t>товарни превози за чужда сметка за период от три бюджетни години.</w:t>
      </w:r>
    </w:p>
    <w:p w:rsidR="00C20B3D" w:rsidRPr="002447B9" w:rsidRDefault="00C20B3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rsidR="00C20B3D" w:rsidRPr="002447B9" w:rsidRDefault="00C20B3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предприятието кандидат;</w:t>
      </w:r>
    </w:p>
    <w:p w:rsidR="00C20B3D" w:rsidRPr="002447B9" w:rsidRDefault="00C20B3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предприятията, с които предприятието кандидат образува „едно и също предприятие“ по смисъла на чл. 2, пар. 2 на Регламент (ЕС) № 1407/2013;</w:t>
      </w:r>
    </w:p>
    <w:p w:rsidR="00C20B3D" w:rsidRPr="002447B9" w:rsidRDefault="00C20B3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1407/2013;</w:t>
      </w:r>
    </w:p>
    <w:p w:rsidR="00C20B3D" w:rsidRPr="002447B9" w:rsidRDefault="00C20B3D"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1407/2013.</w:t>
      </w:r>
    </w:p>
    <w:p w:rsidR="00C20B3D" w:rsidRPr="002447B9" w:rsidRDefault="00C20B3D"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Праговете по режим de minimis не могат да бъдат заобикаляни чрез изкуствено разделяне на проекти със сходни характеристики и бенефициенти. </w:t>
      </w:r>
    </w:p>
    <w:p w:rsidR="00335BAE" w:rsidRPr="002447B9" w:rsidRDefault="00C20B3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МИГ</w:t>
      </w:r>
      <w:r w:rsidR="00533EC7" w:rsidRPr="002447B9">
        <w:rPr>
          <w:rFonts w:ascii="Times New Roman" w:hAnsi="Times New Roman" w:cs="Times New Roman"/>
          <w:color w:val="000000" w:themeColor="text1"/>
          <w:sz w:val="24"/>
          <w:szCs w:val="24"/>
        </w:rPr>
        <w:t xml:space="preserve"> „</w:t>
      </w:r>
      <w:r w:rsidR="00185B37" w:rsidRPr="002447B9">
        <w:rPr>
          <w:rFonts w:ascii="Times New Roman" w:hAnsi="Times New Roman" w:cs="Times New Roman"/>
          <w:color w:val="000000" w:themeColor="text1"/>
          <w:sz w:val="24"/>
          <w:szCs w:val="24"/>
        </w:rPr>
        <w:t>Мъглиж, Казанлък, Гурково</w:t>
      </w:r>
      <w:r w:rsidR="00533EC7"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xml:space="preserve"> ще гарантира спазването на праговете, освен чрез изискването за попълване на Декларацията за минимални</w:t>
      </w:r>
      <w:r w:rsidR="009958CD" w:rsidRPr="002447B9">
        <w:rPr>
          <w:rFonts w:ascii="Times New Roman" w:hAnsi="Times New Roman" w:cs="Times New Roman"/>
          <w:color w:val="000000" w:themeColor="text1"/>
          <w:sz w:val="24"/>
          <w:szCs w:val="24"/>
        </w:rPr>
        <w:t xml:space="preserve"> и държавни</w:t>
      </w:r>
      <w:r w:rsidRPr="002447B9">
        <w:rPr>
          <w:rFonts w:ascii="Times New Roman" w:hAnsi="Times New Roman" w:cs="Times New Roman"/>
          <w:color w:val="000000" w:themeColor="text1"/>
          <w:sz w:val="24"/>
          <w:szCs w:val="24"/>
        </w:rPr>
        <w:t xml:space="preserve"> помощи и чрез проверка в Информационна система "Регистър на минималните помощи", Публичния регистър на Европейската комисия, </w:t>
      </w:r>
      <w:r w:rsidR="002767B3"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и Информационната система за управление и наблюдение на Структурните инструменти на ЕС в България (ИСУН 2020).</w:t>
      </w:r>
    </w:p>
    <w:p w:rsidR="00335BAE" w:rsidRPr="002447B9" w:rsidRDefault="00792C59"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792C59">
        <w:rPr>
          <w:noProof/>
          <w:lang w:eastAsia="bg-BG"/>
        </w:rPr>
      </w:r>
      <w:r w:rsidR="001B68C2" w:rsidRPr="00792C59">
        <w:rPr>
          <w:noProof/>
          <w:lang w:eastAsia="bg-BG"/>
        </w:rPr>
        <w:pict>
          <v:shape id="Текстово поле 13" o:spid="_x0000_s1056" type="#_x0000_t202" style="width:467.8pt;height:89.95pt;visibility:visible;mso-wrap-style:none;mso-position-horizontal-relative:char;mso-position-vertical-relative:line" fillcolor="#d8d8d8 [2732]" strokeweight=".5pt">
            <v:textbox style="mso-fit-shape-to-text:t">
              <w:txbxContent>
                <w:p w:rsidR="004E4E82" w:rsidRPr="005E7291" w:rsidRDefault="004E4E82" w:rsidP="00335BAE">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ВАЖНО: Преди сключване на Административен договор за предоставяне на безвъзмездна финансова помощ, Управляващият орган на ОПИК извършва документална проверка на декларираните данни на етап кандидатстване от одобрените кандидати в Декларацията за минимални</w:t>
                  </w:r>
                  <w:r>
                    <w:rPr>
                      <w:rFonts w:ascii="Times New Roman" w:hAnsi="Times New Roman" w:cs="Times New Roman"/>
                      <w:b/>
                      <w:color w:val="000000" w:themeColor="text1"/>
                      <w:sz w:val="24"/>
                      <w:szCs w:val="24"/>
                    </w:rPr>
                    <w:t xml:space="preserve"> </w:t>
                  </w:r>
                  <w:r w:rsidRPr="000A3DFA">
                    <w:rPr>
                      <w:rFonts w:ascii="Times New Roman" w:hAnsi="Times New Roman" w:cs="Times New Roman"/>
                      <w:b/>
                      <w:color w:val="000000" w:themeColor="text1"/>
                      <w:sz w:val="24"/>
                      <w:szCs w:val="24"/>
                    </w:rPr>
                    <w:t>помощи. Преди сключване на Административен договор Декларация за минимални</w:t>
                  </w:r>
                  <w:r>
                    <w:rPr>
                      <w:rFonts w:ascii="Times New Roman" w:hAnsi="Times New Roman" w:cs="Times New Roman"/>
                      <w:b/>
                      <w:color w:val="000000" w:themeColor="text1"/>
                      <w:sz w:val="24"/>
                      <w:szCs w:val="24"/>
                    </w:rPr>
                    <w:t xml:space="preserve"> </w:t>
                  </w:r>
                  <w:r w:rsidRPr="000A3DFA">
                    <w:rPr>
                      <w:rFonts w:ascii="Times New Roman" w:hAnsi="Times New Roman" w:cs="Times New Roman"/>
                      <w:b/>
                      <w:color w:val="000000" w:themeColor="text1"/>
                      <w:sz w:val="24"/>
                      <w:szCs w:val="24"/>
                    </w:rPr>
                    <w:t>помощи</w:t>
                  </w:r>
                  <w:r>
                    <w:rPr>
                      <w:rFonts w:ascii="Times New Roman" w:hAnsi="Times New Roman" w:cs="Times New Roman"/>
                      <w:b/>
                      <w:color w:val="000000" w:themeColor="text1"/>
                      <w:sz w:val="24"/>
                      <w:szCs w:val="24"/>
                    </w:rPr>
                    <w:t xml:space="preserve"> </w:t>
                  </w:r>
                  <w:r w:rsidRPr="000A3DFA">
                    <w:rPr>
                      <w:rFonts w:ascii="Times New Roman" w:hAnsi="Times New Roman" w:cs="Times New Roman"/>
                      <w:b/>
                      <w:color w:val="000000" w:themeColor="text1"/>
                      <w:sz w:val="24"/>
                      <w:szCs w:val="24"/>
                    </w:rPr>
                    <w:t>се попълва отново.</w:t>
                  </w:r>
                  <w:r w:rsidRPr="000A3DFA">
                    <w:t xml:space="preserve">  </w:t>
                  </w:r>
                </w:p>
              </w:txbxContent>
            </v:textbox>
            <w10:wrap type="none"/>
            <w10:anchorlock/>
          </v:shape>
        </w:pict>
      </w:r>
    </w:p>
    <w:p w:rsidR="002325A3" w:rsidRPr="002447B9" w:rsidRDefault="00CB14EE" w:rsidP="004524A5">
      <w:pPr>
        <w:pStyle w:val="Heading1"/>
      </w:pPr>
      <w:bookmarkStart w:id="10" w:name="_Toc494709509"/>
      <w:r w:rsidRPr="002447B9">
        <w:lastRenderedPageBreak/>
        <w:t>1</w:t>
      </w:r>
      <w:r w:rsidR="004A58E5" w:rsidRPr="002447B9">
        <w:t>0</w:t>
      </w:r>
      <w:r w:rsidRPr="002447B9">
        <w:t>.</w:t>
      </w:r>
      <w:r w:rsidR="004A58E5" w:rsidRPr="002447B9">
        <w:t xml:space="preserve"> </w:t>
      </w:r>
      <w:r w:rsidR="002325A3" w:rsidRPr="002447B9">
        <w:t>Процент на съфинансиране</w:t>
      </w:r>
      <w:bookmarkEnd w:id="10"/>
    </w:p>
    <w:p w:rsidR="00335BAE" w:rsidRPr="002447B9" w:rsidRDefault="00312286" w:rsidP="00335BAE">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eastAsiaTheme="majorEastAsia" w:hAnsi="Times New Roman" w:cs="Times New Roman"/>
          <w:b/>
          <w:bCs/>
          <w:color w:val="000000" w:themeColor="text1"/>
          <w:sz w:val="24"/>
          <w:szCs w:val="24"/>
        </w:rPr>
      </w:pPr>
      <w:r w:rsidRPr="002447B9">
        <w:rPr>
          <w:rFonts w:ascii="Times New Roman" w:eastAsiaTheme="majorEastAsia" w:hAnsi="Times New Roman" w:cs="Times New Roman"/>
          <w:b/>
          <w:bCs/>
          <w:color w:val="000000" w:themeColor="text1"/>
          <w:sz w:val="24"/>
          <w:szCs w:val="24"/>
        </w:rPr>
        <w:t>По настоящата процедура процентът на съфинансиране от Европейския фонд за регионално развитие (ЕФРР) е 85% и 15 % е националното</w:t>
      </w:r>
      <w:r w:rsidR="00335BAE" w:rsidRPr="002447B9">
        <w:rPr>
          <w:rFonts w:ascii="Times New Roman" w:eastAsiaTheme="majorEastAsia" w:hAnsi="Times New Roman" w:cs="Times New Roman"/>
          <w:b/>
          <w:bCs/>
          <w:color w:val="000000" w:themeColor="text1"/>
          <w:sz w:val="24"/>
          <w:szCs w:val="24"/>
        </w:rPr>
        <w:t xml:space="preserve"> съфинансиране.</w:t>
      </w:r>
    </w:p>
    <w:p w:rsidR="00312286" w:rsidRPr="002447B9" w:rsidRDefault="00312286" w:rsidP="00335BAE">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eastAsiaTheme="majorEastAsia" w:hAnsi="Times New Roman" w:cs="Times New Roman"/>
          <w:b/>
          <w:bCs/>
          <w:color w:val="000000" w:themeColor="text1"/>
          <w:sz w:val="24"/>
          <w:szCs w:val="24"/>
        </w:rPr>
      </w:pPr>
      <w:r w:rsidRPr="002447B9">
        <w:rPr>
          <w:rFonts w:ascii="Times New Roman" w:eastAsiaTheme="majorEastAsia" w:hAnsi="Times New Roman" w:cs="Times New Roman"/>
          <w:b/>
          <w:bCs/>
          <w:color w:val="000000" w:themeColor="text1"/>
          <w:sz w:val="24"/>
          <w:szCs w:val="24"/>
        </w:rPr>
        <w:t>Бюджетът по процедурата е превалутиран по фиксинга на БНБ за 1 евро = 1,95583 лева.</w:t>
      </w:r>
    </w:p>
    <w:p w:rsidR="00F95C06" w:rsidRPr="002447B9" w:rsidRDefault="00F95C06" w:rsidP="00335BAE">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rsidR="00025A88" w:rsidRPr="002447B9" w:rsidRDefault="00944888" w:rsidP="00335BAE">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 xml:space="preserve">Максимален интензитет на безвъзмездната финансова помощ </w:t>
      </w:r>
      <w:r w:rsidR="00096A4C" w:rsidRPr="002447B9">
        <w:rPr>
          <w:rFonts w:ascii="Times New Roman" w:hAnsi="Times New Roman" w:cs="Times New Roman"/>
          <w:b/>
          <w:color w:val="000000" w:themeColor="text1"/>
          <w:sz w:val="24"/>
          <w:szCs w:val="24"/>
        </w:rPr>
        <w:t xml:space="preserve">– </w:t>
      </w:r>
      <w:r w:rsidR="00271883" w:rsidRPr="002447B9">
        <w:rPr>
          <w:rFonts w:ascii="Times New Roman" w:hAnsi="Times New Roman" w:cs="Times New Roman"/>
          <w:b/>
          <w:color w:val="000000" w:themeColor="text1"/>
          <w:sz w:val="24"/>
          <w:szCs w:val="24"/>
        </w:rPr>
        <w:t>9</w:t>
      </w:r>
      <w:r w:rsidR="00096A4C" w:rsidRPr="002447B9">
        <w:rPr>
          <w:rFonts w:ascii="Times New Roman" w:hAnsi="Times New Roman" w:cs="Times New Roman"/>
          <w:b/>
          <w:color w:val="000000" w:themeColor="text1"/>
          <w:sz w:val="24"/>
          <w:szCs w:val="24"/>
        </w:rPr>
        <w:t>0 %.</w:t>
      </w:r>
    </w:p>
    <w:p w:rsidR="00080925" w:rsidRPr="002447B9" w:rsidRDefault="00080925" w:rsidP="00335BAE">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eastAsia="Calibri" w:hAnsi="Times New Roman" w:cs="Times New Roman"/>
          <w:b/>
          <w:color w:val="000000" w:themeColor="text1"/>
          <w:sz w:val="24"/>
          <w:szCs w:val="24"/>
          <w:u w:val="single"/>
        </w:rPr>
      </w:pPr>
      <w:r w:rsidRPr="002447B9">
        <w:rPr>
          <w:rFonts w:ascii="Times New Roman" w:hAnsi="Times New Roman" w:cs="Times New Roman"/>
          <w:b/>
          <w:color w:val="000000" w:themeColor="text1"/>
          <w:sz w:val="24"/>
          <w:szCs w:val="24"/>
        </w:rPr>
        <w:t>Процент на съфинансир</w:t>
      </w:r>
      <w:r w:rsidR="00271883" w:rsidRPr="002447B9">
        <w:rPr>
          <w:rFonts w:ascii="Times New Roman" w:hAnsi="Times New Roman" w:cs="Times New Roman"/>
          <w:b/>
          <w:color w:val="000000" w:themeColor="text1"/>
          <w:sz w:val="24"/>
          <w:szCs w:val="24"/>
        </w:rPr>
        <w:t>ане от страна на бенефициента –1</w:t>
      </w:r>
      <w:r w:rsidRPr="002447B9">
        <w:rPr>
          <w:rFonts w:ascii="Times New Roman" w:hAnsi="Times New Roman" w:cs="Times New Roman"/>
          <w:b/>
          <w:color w:val="000000" w:themeColor="text1"/>
          <w:sz w:val="24"/>
          <w:szCs w:val="24"/>
        </w:rPr>
        <w:t>0 %</w:t>
      </w:r>
    </w:p>
    <w:p w:rsidR="00312286" w:rsidRPr="002447B9" w:rsidRDefault="00312286" w:rsidP="00335BAE">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p>
    <w:p w:rsidR="00C20B3D" w:rsidRPr="002447B9" w:rsidRDefault="00792C59" w:rsidP="00335BAE">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792C59">
        <w:rPr>
          <w:noProof/>
          <w:lang w:eastAsia="bg-BG"/>
        </w:rPr>
      </w:r>
      <w:r w:rsidR="001B68C2" w:rsidRPr="00792C59">
        <w:rPr>
          <w:noProof/>
          <w:lang w:eastAsia="bg-BG"/>
        </w:rPr>
        <w:pict>
          <v:shape id="Текстово поле 14" o:spid="_x0000_s1055" type="#_x0000_t202" style="width:2in;height:2in;visibility:visible;mso-wrap-style:none;mso-position-horizontal-relative:char;mso-position-vertical-relative:line" fillcolor="#d8d8d8 [2732]" strokeweight=".5pt">
            <v:textbox style="mso-fit-shape-to-text:t">
              <w:txbxContent>
                <w:p w:rsidR="004E4E82" w:rsidRPr="004C773C" w:rsidRDefault="004E4E82" w:rsidP="004E4E82">
                  <w:pPr>
                    <w:pBdr>
                      <w:top w:val="single" w:sz="4" w:space="1" w:color="auto"/>
                      <w:left w:val="single" w:sz="4" w:space="0" w:color="auto"/>
                      <w:bottom w:val="single" w:sz="4" w:space="1" w:color="auto"/>
                      <w:right w:val="single" w:sz="4" w:space="4" w:color="auto"/>
                    </w:pBdr>
                    <w:spacing w:after="0" w:line="240" w:lineRule="auto"/>
                    <w:contextualSpacing/>
                    <w:jc w:val="both"/>
                    <w:rPr>
                      <w:rFonts w:ascii="Times New Roman" w:eastAsia="Calibri" w:hAnsi="Times New Roman" w:cs="Times New Roman"/>
                      <w:bCs/>
                      <w:sz w:val="24"/>
                      <w:szCs w:val="24"/>
                    </w:rPr>
                  </w:pPr>
                  <w:r w:rsidRPr="000A3DFA">
                    <w:rPr>
                      <w:rFonts w:ascii="Times New Roman" w:eastAsia="Calibri" w:hAnsi="Times New Roman" w:cs="Times New Roman"/>
                      <w:b/>
                      <w:color w:val="000000" w:themeColor="text1"/>
                      <w:sz w:val="24"/>
                      <w:szCs w:val="24"/>
                    </w:rPr>
                    <w:t xml:space="preserve">ВАЖНО: </w:t>
                  </w:r>
                  <w:r w:rsidRPr="000A3DFA">
                    <w:rPr>
                      <w:rFonts w:ascii="Times New Roman" w:eastAsia="Calibri" w:hAnsi="Times New Roman" w:cs="Times New Roman"/>
                      <w:color w:val="000000" w:themeColor="text1"/>
                      <w:sz w:val="24"/>
                      <w:szCs w:val="24"/>
                    </w:rPr>
                    <w:t>Кандидатът следва да заложи един и същи интензитет за всички разходи в проектното си предложение</w:t>
                  </w:r>
                  <w:r w:rsidRPr="004C773C">
                    <w:rPr>
                      <w:rFonts w:ascii="Times New Roman" w:eastAsia="Calibri" w:hAnsi="Times New Roman" w:cs="Times New Roman"/>
                      <w:bCs/>
                      <w:sz w:val="24"/>
                      <w:szCs w:val="24"/>
                    </w:rPr>
                    <w:t>, финансирани по режим „de minimis“ съгласно Регламент (ЕС) № 1407/2013.</w:t>
                  </w:r>
                </w:p>
                <w:p w:rsidR="004E4E82" w:rsidRPr="004C773C" w:rsidRDefault="004E4E82" w:rsidP="004E4E82">
                  <w:pPr>
                    <w:pBdr>
                      <w:top w:val="single" w:sz="4" w:space="1" w:color="auto"/>
                      <w:left w:val="single" w:sz="4" w:space="0" w:color="auto"/>
                      <w:bottom w:val="single" w:sz="4" w:space="1" w:color="auto"/>
                      <w:right w:val="single" w:sz="4" w:space="4" w:color="auto"/>
                    </w:pBdr>
                    <w:spacing w:after="0" w:line="240" w:lineRule="auto"/>
                    <w:contextualSpacing/>
                    <w:jc w:val="both"/>
                    <w:rPr>
                      <w:rFonts w:ascii="Times New Roman" w:eastAsia="Calibri" w:hAnsi="Times New Roman" w:cs="Times New Roman"/>
                      <w:bCs/>
                      <w:sz w:val="24"/>
                      <w:szCs w:val="24"/>
                    </w:rPr>
                  </w:pPr>
                  <w:r w:rsidRPr="004C773C">
                    <w:rPr>
                      <w:rFonts w:ascii="Times New Roman" w:eastAsia="Calibri" w:hAnsi="Times New Roman" w:cs="Times New Roman"/>
                      <w:bCs/>
                      <w:sz w:val="24"/>
                      <w:szCs w:val="24"/>
                    </w:rPr>
                    <w:t>Общият размер на помощта „de minimis” не може да надхвърля праговете, посочени в т. 9 от Условията за кандидатстване.</w:t>
                  </w:r>
                </w:p>
                <w:p w:rsidR="00DD4015" w:rsidRPr="005601FF" w:rsidRDefault="00DD4015" w:rsidP="00DD4015">
                  <w:pPr>
                    <w:pBdr>
                      <w:top w:val="single" w:sz="4" w:space="1" w:color="auto"/>
                      <w:left w:val="single" w:sz="4" w:space="0" w:color="auto"/>
                      <w:bottom w:val="single" w:sz="4" w:space="1" w:color="auto"/>
                      <w:right w:val="single" w:sz="4" w:space="4" w:color="auto"/>
                    </w:pBdr>
                    <w:spacing w:after="0" w:line="240" w:lineRule="auto"/>
                    <w:contextualSpacing/>
                    <w:jc w:val="both"/>
                    <w:rPr>
                      <w:rFonts w:ascii="Times New Roman" w:eastAsia="Calibri" w:hAnsi="Times New Roman" w:cs="Times New Roman"/>
                      <w:bCs/>
                      <w:sz w:val="24"/>
                      <w:szCs w:val="24"/>
                      <w:u w:val="single"/>
                    </w:rPr>
                  </w:pPr>
                  <w:r w:rsidRPr="005601FF">
                    <w:rPr>
                      <w:rFonts w:ascii="Times New Roman" w:eastAsia="Calibri" w:hAnsi="Times New Roman" w:cs="Times New Roman"/>
                      <w:bCs/>
                      <w:sz w:val="24"/>
                      <w:szCs w:val="24"/>
                      <w:u w:val="single"/>
                    </w:rPr>
                    <w:t>Остатъкът от общите допустими разходи по проекта трябва да бъде съфинансиран чрез собствени средства на кандидата или със средства от външни източници.</w:t>
                  </w:r>
                </w:p>
                <w:p w:rsidR="004E4E82" w:rsidRPr="002A6E03" w:rsidRDefault="004E4E82" w:rsidP="00B1383F">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p>
              </w:txbxContent>
            </v:textbox>
            <w10:wrap type="none"/>
            <w10:anchorlock/>
          </v:shape>
        </w:pict>
      </w:r>
      <w:r w:rsidR="00C20B3D" w:rsidRPr="002447B9">
        <w:rPr>
          <w:rFonts w:ascii="Times New Roman" w:hAnsi="Times New Roman" w:cs="Times New Roman"/>
          <w:color w:val="000000" w:themeColor="text1"/>
          <w:sz w:val="24"/>
          <w:szCs w:val="24"/>
        </w:rPr>
        <w:t>За да се изчисли интензитетът на помощта, всички данни се представят в брутно изражение, преди приспадането на данъци и други такси. Помощите, които се предоставят на няколко части (т.е. когато кандидатът предвижда да ползва авансово и/или междинно/и плащане)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w:t>
      </w:r>
      <w:r w:rsidR="007F042A" w:rsidRPr="002447B9">
        <w:rPr>
          <w:rFonts w:ascii="Times New Roman" w:hAnsi="Times New Roman" w:cs="Times New Roman"/>
          <w:color w:val="000000" w:themeColor="text1"/>
          <w:sz w:val="24"/>
          <w:szCs w:val="24"/>
        </w:rPr>
        <w:t xml:space="preserve"> </w:t>
      </w:r>
      <w:r w:rsidR="00C20B3D" w:rsidRPr="002447B9">
        <w:rPr>
          <w:rFonts w:ascii="Times New Roman" w:hAnsi="Times New Roman" w:cs="Times New Roman"/>
          <w:color w:val="000000" w:themeColor="text1"/>
          <w:sz w:val="24"/>
          <w:szCs w:val="24"/>
        </w:rPr>
        <w:t>сконтовият процент, приложим към момента на предоставяне на помощта в съответствие с чл. 3, ал. 6 от Регламент (ЕС) № 1407/2013. Интензитетът на безвъзмездната финансова помощ се изчислява чрез определяне на сконтираната стойност на помощта, изразена като процент от сконтираната стойност на допустимите разходи.</w:t>
      </w:r>
    </w:p>
    <w:p w:rsidR="00335BAE" w:rsidRPr="002447B9" w:rsidRDefault="00756197" w:rsidP="00335BAE">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Остатъкът от общите допустими разходи по проекта трябва да бъде съфинансиран чрез собствени средства на кандидата или </w:t>
      </w:r>
      <w:r w:rsidR="00F709F2" w:rsidRPr="002447B9">
        <w:rPr>
          <w:rFonts w:ascii="Times New Roman" w:hAnsi="Times New Roman" w:cs="Times New Roman"/>
          <w:color w:val="000000" w:themeColor="text1"/>
          <w:sz w:val="24"/>
          <w:szCs w:val="24"/>
        </w:rPr>
        <w:t xml:space="preserve">със средства </w:t>
      </w:r>
      <w:r w:rsidRPr="002447B9">
        <w:rPr>
          <w:rFonts w:ascii="Times New Roman" w:hAnsi="Times New Roman" w:cs="Times New Roman"/>
          <w:color w:val="000000" w:themeColor="text1"/>
          <w:sz w:val="24"/>
          <w:szCs w:val="24"/>
        </w:rPr>
        <w:t xml:space="preserve">от </w:t>
      </w:r>
      <w:r w:rsidR="00F709F2" w:rsidRPr="002447B9">
        <w:rPr>
          <w:rFonts w:ascii="Times New Roman" w:hAnsi="Times New Roman" w:cs="Times New Roman"/>
          <w:color w:val="000000" w:themeColor="text1"/>
          <w:sz w:val="24"/>
          <w:szCs w:val="24"/>
        </w:rPr>
        <w:t xml:space="preserve">външни </w:t>
      </w:r>
      <w:r w:rsidRPr="002447B9">
        <w:rPr>
          <w:rFonts w:ascii="Times New Roman" w:hAnsi="Times New Roman" w:cs="Times New Roman"/>
          <w:color w:val="000000" w:themeColor="text1"/>
          <w:sz w:val="24"/>
          <w:szCs w:val="24"/>
        </w:rPr>
        <w:t xml:space="preserve">източници, които </w:t>
      </w:r>
      <w:r w:rsidR="00F709F2" w:rsidRPr="002447B9">
        <w:rPr>
          <w:rFonts w:ascii="Times New Roman" w:hAnsi="Times New Roman" w:cs="Times New Roman"/>
          <w:color w:val="000000" w:themeColor="text1"/>
          <w:sz w:val="24"/>
          <w:szCs w:val="24"/>
        </w:rPr>
        <w:t xml:space="preserve">средства </w:t>
      </w:r>
      <w:r w:rsidRPr="002447B9">
        <w:rPr>
          <w:rFonts w:ascii="Times New Roman" w:hAnsi="Times New Roman" w:cs="Times New Roman"/>
          <w:color w:val="000000" w:themeColor="text1"/>
          <w:sz w:val="24"/>
          <w:szCs w:val="24"/>
        </w:rPr>
        <w:t>изключват всякаква публична подкрепа.</w:t>
      </w:r>
      <w:r w:rsidR="00A661C8" w:rsidRPr="002447B9">
        <w:rPr>
          <w:rFonts w:ascii="Times New Roman" w:hAnsi="Times New Roman" w:cs="Times New Roman"/>
          <w:color w:val="000000" w:themeColor="text1"/>
          <w:sz w:val="24"/>
          <w:szCs w:val="24"/>
        </w:rPr>
        <w:t xml:space="preserve"> </w:t>
      </w:r>
    </w:p>
    <w:p w:rsidR="002325A3" w:rsidRPr="002447B9" w:rsidRDefault="00CB14EE" w:rsidP="004524A5">
      <w:pPr>
        <w:pStyle w:val="Heading1"/>
      </w:pPr>
      <w:bookmarkStart w:id="11" w:name="_Toc494709510"/>
      <w:r w:rsidRPr="002447B9">
        <w:lastRenderedPageBreak/>
        <w:t>1</w:t>
      </w:r>
      <w:r w:rsidR="004A58E5" w:rsidRPr="002447B9">
        <w:t>1</w:t>
      </w:r>
      <w:r w:rsidR="002325A3" w:rsidRPr="002447B9">
        <w:t>. Допустими кандидати:</w:t>
      </w:r>
      <w:bookmarkEnd w:id="11"/>
      <w:r w:rsidR="002325A3" w:rsidRPr="002447B9">
        <w:t xml:space="preserve"> </w:t>
      </w:r>
    </w:p>
    <w:p w:rsidR="001B6D92" w:rsidRPr="002447B9" w:rsidRDefault="00D84021" w:rsidP="004524A5">
      <w:pPr>
        <w:pStyle w:val="Heading2"/>
        <w:rPr>
          <w:sz w:val="24"/>
          <w:szCs w:val="24"/>
        </w:rPr>
      </w:pPr>
      <w:bookmarkStart w:id="12" w:name="_Toc494709511"/>
      <w:r w:rsidRPr="002447B9">
        <w:rPr>
          <w:sz w:val="24"/>
          <w:szCs w:val="24"/>
        </w:rPr>
        <w:t>11.1</w:t>
      </w:r>
      <w:r w:rsidR="001B6D92" w:rsidRPr="002447B9">
        <w:rPr>
          <w:sz w:val="24"/>
          <w:szCs w:val="24"/>
        </w:rPr>
        <w:t xml:space="preserve"> Критерии за допустимост на кандидатите</w:t>
      </w:r>
      <w:bookmarkEnd w:id="12"/>
    </w:p>
    <w:p w:rsidR="008845B6" w:rsidRPr="002447B9" w:rsidRDefault="008845B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Допустими по настоящата процедура за подбор на проекти са само кандидати, които отговарят на следните критерии:</w:t>
      </w:r>
    </w:p>
    <w:p w:rsidR="00CE0C05" w:rsidRPr="002447B9" w:rsidRDefault="00BF3B4E"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1.</w:t>
      </w:r>
      <w:r w:rsidR="00B67CB5" w:rsidRPr="002447B9">
        <w:rPr>
          <w:rFonts w:ascii="Times New Roman" w:hAnsi="Times New Roman" w:cs="Times New Roman"/>
          <w:color w:val="000000" w:themeColor="text1"/>
          <w:sz w:val="24"/>
          <w:szCs w:val="24"/>
        </w:rPr>
        <w:t xml:space="preserve">  Да имат седалище и адрес на управление на тер</w:t>
      </w:r>
      <w:r w:rsidR="0051128B" w:rsidRPr="002447B9">
        <w:rPr>
          <w:rFonts w:ascii="Times New Roman" w:hAnsi="Times New Roman" w:cs="Times New Roman"/>
          <w:color w:val="000000" w:themeColor="text1"/>
          <w:sz w:val="24"/>
          <w:szCs w:val="24"/>
        </w:rPr>
        <w:t>иторията на действие на МИГ</w:t>
      </w:r>
      <w:r w:rsidR="000A568F" w:rsidRPr="002447B9">
        <w:rPr>
          <w:rFonts w:ascii="Times New Roman" w:hAnsi="Times New Roman" w:cs="Times New Roman"/>
          <w:color w:val="000000" w:themeColor="text1"/>
          <w:sz w:val="24"/>
          <w:szCs w:val="24"/>
        </w:rPr>
        <w:t xml:space="preserve"> „</w:t>
      </w:r>
      <w:r w:rsidR="00ED2532" w:rsidRPr="002447B9">
        <w:rPr>
          <w:rFonts w:ascii="Times New Roman" w:hAnsi="Times New Roman" w:cs="Times New Roman"/>
          <w:color w:val="000000" w:themeColor="text1"/>
          <w:sz w:val="24"/>
          <w:szCs w:val="24"/>
        </w:rPr>
        <w:t>Мъглиж, Казанлък, Гурково</w:t>
      </w:r>
      <w:r w:rsidR="000A568F" w:rsidRPr="002447B9">
        <w:rPr>
          <w:rFonts w:ascii="Times New Roman" w:hAnsi="Times New Roman" w:cs="Times New Roman"/>
          <w:color w:val="000000" w:themeColor="text1"/>
          <w:sz w:val="24"/>
          <w:szCs w:val="24"/>
        </w:rPr>
        <w:t>“</w:t>
      </w:r>
      <w:r w:rsidR="00B67CB5" w:rsidRPr="002447B9">
        <w:rPr>
          <w:rFonts w:ascii="Times New Roman" w:hAnsi="Times New Roman" w:cs="Times New Roman"/>
          <w:color w:val="000000" w:themeColor="text1"/>
          <w:sz w:val="24"/>
          <w:szCs w:val="24"/>
        </w:rPr>
        <w:t xml:space="preserve"> и </w:t>
      </w:r>
      <w:r w:rsidR="00121B69" w:rsidRPr="002447B9">
        <w:rPr>
          <w:rFonts w:ascii="Times New Roman" w:hAnsi="Times New Roman" w:cs="Times New Roman"/>
          <w:color w:val="000000" w:themeColor="text1"/>
          <w:sz w:val="24"/>
          <w:szCs w:val="24"/>
        </w:rPr>
        <w:t xml:space="preserve">да </w:t>
      </w:r>
      <w:r w:rsidR="00B67CB5" w:rsidRPr="002447B9">
        <w:rPr>
          <w:rFonts w:ascii="Times New Roman" w:hAnsi="Times New Roman" w:cs="Times New Roman"/>
          <w:color w:val="000000" w:themeColor="text1"/>
          <w:sz w:val="24"/>
          <w:szCs w:val="24"/>
        </w:rPr>
        <w:t>осъществяват дейностите по проекта на тер</w:t>
      </w:r>
      <w:r w:rsidR="0051128B" w:rsidRPr="002447B9">
        <w:rPr>
          <w:rFonts w:ascii="Times New Roman" w:hAnsi="Times New Roman" w:cs="Times New Roman"/>
          <w:color w:val="000000" w:themeColor="text1"/>
          <w:sz w:val="24"/>
          <w:szCs w:val="24"/>
        </w:rPr>
        <w:t>иторията на действие на МИГ</w:t>
      </w:r>
      <w:r w:rsidR="000A568F" w:rsidRPr="002447B9">
        <w:rPr>
          <w:rFonts w:ascii="Times New Roman" w:hAnsi="Times New Roman" w:cs="Times New Roman"/>
          <w:color w:val="000000" w:themeColor="text1"/>
          <w:sz w:val="24"/>
          <w:szCs w:val="24"/>
        </w:rPr>
        <w:t xml:space="preserve"> „</w:t>
      </w:r>
      <w:r w:rsidR="00ED2532" w:rsidRPr="002447B9">
        <w:rPr>
          <w:rFonts w:ascii="Times New Roman" w:hAnsi="Times New Roman" w:cs="Times New Roman"/>
          <w:color w:val="000000" w:themeColor="text1"/>
          <w:sz w:val="24"/>
          <w:szCs w:val="24"/>
        </w:rPr>
        <w:t>Мъглиж, Казанлък, Гурково</w:t>
      </w:r>
      <w:r w:rsidR="000A568F" w:rsidRPr="002447B9">
        <w:rPr>
          <w:rFonts w:ascii="Times New Roman" w:hAnsi="Times New Roman" w:cs="Times New Roman"/>
          <w:color w:val="000000" w:themeColor="text1"/>
          <w:sz w:val="24"/>
          <w:szCs w:val="24"/>
        </w:rPr>
        <w:t xml:space="preserve">“ </w:t>
      </w:r>
      <w:r w:rsidR="00B67CB5" w:rsidRPr="002447B9">
        <w:rPr>
          <w:rFonts w:ascii="Times New Roman" w:hAnsi="Times New Roman" w:cs="Times New Roman"/>
          <w:color w:val="000000" w:themeColor="text1"/>
          <w:sz w:val="24"/>
          <w:szCs w:val="24"/>
        </w:rPr>
        <w:t>.</w:t>
      </w:r>
    </w:p>
    <w:p w:rsidR="00312286" w:rsidRPr="002447B9" w:rsidRDefault="0031228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rsidR="002438FB" w:rsidRPr="002447B9" w:rsidRDefault="00BF3B4E"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2</w:t>
      </w:r>
      <w:r w:rsidR="00205511" w:rsidRPr="002447B9">
        <w:rPr>
          <w:rFonts w:ascii="Times New Roman" w:hAnsi="Times New Roman" w:cs="Times New Roman"/>
          <w:b/>
          <w:color w:val="000000" w:themeColor="text1"/>
          <w:sz w:val="24"/>
          <w:szCs w:val="24"/>
        </w:rPr>
        <w:t>.</w:t>
      </w:r>
      <w:r w:rsidR="001B6D92" w:rsidRPr="002447B9">
        <w:rPr>
          <w:rFonts w:ascii="Times New Roman" w:hAnsi="Times New Roman" w:cs="Times New Roman"/>
          <w:color w:val="000000" w:themeColor="text1"/>
          <w:sz w:val="24"/>
          <w:szCs w:val="24"/>
        </w:rPr>
        <w:t xml:space="preserve"> </w:t>
      </w:r>
      <w:r w:rsidR="00CE0C05" w:rsidRPr="002447B9">
        <w:rPr>
          <w:rFonts w:ascii="Times New Roman" w:hAnsi="Times New Roman" w:cs="Times New Roman"/>
          <w:color w:val="000000" w:themeColor="text1"/>
          <w:sz w:val="24"/>
          <w:szCs w:val="24"/>
        </w:rPr>
        <w:t>Д</w:t>
      </w:r>
      <w:r w:rsidR="00377A51" w:rsidRPr="002447B9">
        <w:rPr>
          <w:rFonts w:ascii="Times New Roman" w:hAnsi="Times New Roman" w:cs="Times New Roman"/>
          <w:color w:val="000000" w:themeColor="text1"/>
          <w:sz w:val="24"/>
          <w:szCs w:val="24"/>
        </w:rPr>
        <w:t>а са търговци по смисъла на Търговския закон или Закона за кооперациите</w:t>
      </w:r>
      <w:r w:rsidR="00312286" w:rsidRPr="002447B9">
        <w:rPr>
          <w:rFonts w:ascii="Times New Roman" w:hAnsi="Times New Roman" w:cs="Times New Roman"/>
          <w:color w:val="000000" w:themeColor="text1"/>
          <w:sz w:val="24"/>
          <w:szCs w:val="24"/>
        </w:rPr>
        <w:t>;</w:t>
      </w:r>
    </w:p>
    <w:p w:rsidR="00312286" w:rsidRPr="002447B9" w:rsidRDefault="0031228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rsidR="00377A51" w:rsidRPr="00855FFD" w:rsidRDefault="00BF3B4E"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3</w:t>
      </w:r>
      <w:r w:rsidR="00205511" w:rsidRPr="002447B9">
        <w:rPr>
          <w:rFonts w:ascii="Times New Roman" w:hAnsi="Times New Roman" w:cs="Times New Roman"/>
          <w:b/>
          <w:color w:val="000000" w:themeColor="text1"/>
          <w:sz w:val="24"/>
          <w:szCs w:val="24"/>
        </w:rPr>
        <w:t>.</w:t>
      </w:r>
      <w:r w:rsidR="001B6D92" w:rsidRPr="002447B9">
        <w:rPr>
          <w:rFonts w:ascii="Times New Roman" w:hAnsi="Times New Roman" w:cs="Times New Roman"/>
          <w:color w:val="000000" w:themeColor="text1"/>
          <w:sz w:val="24"/>
          <w:szCs w:val="24"/>
        </w:rPr>
        <w:t xml:space="preserve"> </w:t>
      </w:r>
      <w:r w:rsidR="0075682B" w:rsidRPr="002447B9">
        <w:rPr>
          <w:rFonts w:ascii="Times New Roman" w:hAnsi="Times New Roman" w:cs="Times New Roman"/>
          <w:color w:val="000000" w:themeColor="text1"/>
          <w:sz w:val="24"/>
          <w:szCs w:val="24"/>
        </w:rPr>
        <w:t>Д</w:t>
      </w:r>
      <w:r w:rsidR="00377A51" w:rsidRPr="002447B9">
        <w:rPr>
          <w:rFonts w:ascii="Times New Roman" w:hAnsi="Times New Roman" w:cs="Times New Roman"/>
          <w:color w:val="000000" w:themeColor="text1"/>
          <w:sz w:val="24"/>
          <w:szCs w:val="24"/>
        </w:rPr>
        <w:t xml:space="preserve">а отговарят на изискванията за </w:t>
      </w:r>
      <w:r w:rsidR="00DC0A38">
        <w:rPr>
          <w:rFonts w:ascii="Times New Roman" w:hAnsi="Times New Roman" w:cs="Times New Roman"/>
          <w:color w:val="000000" w:themeColor="text1"/>
          <w:sz w:val="24"/>
          <w:szCs w:val="24"/>
        </w:rPr>
        <w:t xml:space="preserve">микро, </w:t>
      </w:r>
      <w:r w:rsidR="00377A51" w:rsidRPr="002447B9">
        <w:rPr>
          <w:rFonts w:ascii="Times New Roman" w:hAnsi="Times New Roman" w:cs="Times New Roman"/>
          <w:color w:val="000000" w:themeColor="text1"/>
          <w:sz w:val="24"/>
          <w:szCs w:val="24"/>
        </w:rPr>
        <w:t>малко или средно предприятие съгласно Закона за малките и средни предприятия</w:t>
      </w:r>
      <w:r w:rsidR="00B67CB5" w:rsidRPr="002447B9">
        <w:rPr>
          <w:rFonts w:ascii="Times New Roman" w:hAnsi="Times New Roman" w:cs="Times New Roman"/>
          <w:color w:val="000000" w:themeColor="text1"/>
          <w:sz w:val="24"/>
          <w:szCs w:val="24"/>
        </w:rPr>
        <w:t>.</w:t>
      </w:r>
      <w:r w:rsidR="00D92253" w:rsidRPr="002447B9">
        <w:rPr>
          <w:rFonts w:ascii="Times New Roman" w:hAnsi="Times New Roman" w:cs="Times New Roman"/>
          <w:color w:val="000000" w:themeColor="text1"/>
          <w:sz w:val="24"/>
          <w:szCs w:val="24"/>
        </w:rPr>
        <w:t xml:space="preserve"> </w:t>
      </w:r>
      <w:r w:rsidR="00D92253" w:rsidRPr="00855FFD">
        <w:rPr>
          <w:rFonts w:ascii="Times New Roman" w:hAnsi="Times New Roman" w:cs="Times New Roman"/>
          <w:b/>
          <w:color w:val="000000" w:themeColor="text1"/>
          <w:sz w:val="24"/>
          <w:szCs w:val="24"/>
        </w:rPr>
        <w:t>По изключение са допустими и микропредприятия, които са регистрирани и/или развиват своята дейност на територията на община Казанлък (извън строителните граници на гр. Казанлък), в това число: с. Бузовград, с. Голямо Дряново, с. Горно Изворово, с. Долно Изворово, с. Дунавци, с. Енина, с. Копринка, гр. Крън, с. Кънчево, с. Горно Черковище, с. Овощник, с. Розово, с. Ръжена, с. Средногорово, с. Хаджидимитрово, с. Черганово, с. Шейново, гр. Шипка, с. Ясеново.</w:t>
      </w:r>
    </w:p>
    <w:p w:rsidR="0044063E" w:rsidRPr="002447B9" w:rsidRDefault="0044063E"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Клонове на юридически лица</w:t>
      </w:r>
      <w:r w:rsidR="00F079F4" w:rsidRPr="002447B9">
        <w:rPr>
          <w:rFonts w:ascii="Times New Roman" w:hAnsi="Times New Roman" w:cs="Times New Roman"/>
          <w:color w:val="000000" w:themeColor="text1"/>
          <w:sz w:val="24"/>
          <w:szCs w:val="24"/>
        </w:rPr>
        <w:t xml:space="preserve">, регистрирани </w:t>
      </w:r>
      <w:r w:rsidR="00C20B3D" w:rsidRPr="002447B9">
        <w:rPr>
          <w:rFonts w:ascii="Times New Roman" w:hAnsi="Times New Roman" w:cs="Times New Roman"/>
          <w:color w:val="000000" w:themeColor="text1"/>
          <w:sz w:val="24"/>
          <w:szCs w:val="24"/>
        </w:rPr>
        <w:t>на територията на МИГ</w:t>
      </w:r>
      <w:r w:rsidR="000A568F" w:rsidRPr="002447B9">
        <w:rPr>
          <w:rFonts w:ascii="Times New Roman" w:hAnsi="Times New Roman" w:cs="Times New Roman"/>
          <w:color w:val="000000" w:themeColor="text1"/>
          <w:sz w:val="24"/>
          <w:szCs w:val="24"/>
        </w:rPr>
        <w:t xml:space="preserve"> „</w:t>
      </w:r>
      <w:r w:rsidR="00ED2532" w:rsidRPr="002447B9">
        <w:rPr>
          <w:rFonts w:ascii="Times New Roman" w:hAnsi="Times New Roman" w:cs="Times New Roman"/>
          <w:color w:val="000000" w:themeColor="text1"/>
          <w:sz w:val="24"/>
          <w:szCs w:val="24"/>
        </w:rPr>
        <w:t>Мъглиж, Казанлък, Гурково</w:t>
      </w:r>
      <w:r w:rsidR="000A568F" w:rsidRPr="002447B9">
        <w:rPr>
          <w:rFonts w:ascii="Times New Roman" w:hAnsi="Times New Roman" w:cs="Times New Roman"/>
          <w:color w:val="000000" w:themeColor="text1"/>
          <w:sz w:val="24"/>
          <w:szCs w:val="24"/>
        </w:rPr>
        <w:t>“</w:t>
      </w:r>
      <w:r w:rsidR="00F733FA"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b/>
          <w:color w:val="000000" w:themeColor="text1"/>
          <w:sz w:val="24"/>
          <w:szCs w:val="24"/>
        </w:rPr>
        <w:t>не могат</w:t>
      </w:r>
      <w:r w:rsidRPr="002447B9">
        <w:rPr>
          <w:rFonts w:ascii="Times New Roman" w:hAnsi="Times New Roman" w:cs="Times New Roman"/>
          <w:color w:val="000000" w:themeColor="text1"/>
          <w:sz w:val="24"/>
          <w:szCs w:val="24"/>
        </w:rPr>
        <w:t xml:space="preserve"> да участват в процедурата за подбор на проекти поради липсата на самостоятелна правосубектност.</w:t>
      </w:r>
      <w:r w:rsidR="0079396C" w:rsidRPr="002447B9">
        <w:rPr>
          <w:rFonts w:ascii="Times New Roman" w:hAnsi="Times New Roman" w:cs="Times New Roman"/>
          <w:color w:val="000000" w:themeColor="text1"/>
          <w:sz w:val="24"/>
          <w:szCs w:val="24"/>
        </w:rPr>
        <w:t xml:space="preserve"> </w:t>
      </w:r>
    </w:p>
    <w:p w:rsidR="002C07B1" w:rsidRPr="002447B9" w:rsidRDefault="002C07B1"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rsidR="0044063E" w:rsidRPr="002447B9" w:rsidRDefault="00121B69"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ВАЖНО:</w:t>
      </w:r>
      <w:r w:rsidRPr="002447B9">
        <w:rPr>
          <w:rFonts w:ascii="Times New Roman" w:hAnsi="Times New Roman" w:cs="Times New Roman"/>
          <w:color w:val="000000" w:themeColor="text1"/>
          <w:sz w:val="24"/>
          <w:szCs w:val="24"/>
        </w:rPr>
        <w:t xml:space="preserve"> </w:t>
      </w:r>
      <w:r w:rsidR="0044063E" w:rsidRPr="002447B9">
        <w:rPr>
          <w:rFonts w:ascii="Times New Roman" w:hAnsi="Times New Roman" w:cs="Times New Roman"/>
          <w:color w:val="000000" w:themeColor="text1"/>
          <w:sz w:val="24"/>
          <w:szCs w:val="24"/>
        </w:rPr>
        <w:t>Кандидатите по настоящата процедура са длъжни да удостоверят, че са</w:t>
      </w:r>
      <w:r w:rsidR="00AE30E8" w:rsidRPr="002447B9">
        <w:rPr>
          <w:rFonts w:ascii="Times New Roman" w:hAnsi="Times New Roman"/>
          <w:sz w:val="24"/>
          <w:szCs w:val="24"/>
        </w:rPr>
        <w:t xml:space="preserve"> микро (</w:t>
      </w:r>
      <w:r w:rsidR="00AE30E8" w:rsidRPr="002447B9">
        <w:rPr>
          <w:rFonts w:ascii="Times New Roman" w:hAnsi="Times New Roman"/>
          <w:b/>
          <w:sz w:val="24"/>
          <w:szCs w:val="24"/>
        </w:rPr>
        <w:t>попадащи в изключението</w:t>
      </w:r>
      <w:r w:rsidR="00AE30E8" w:rsidRPr="002447B9">
        <w:rPr>
          <w:rFonts w:ascii="Times New Roman" w:hAnsi="Times New Roman"/>
          <w:sz w:val="24"/>
          <w:szCs w:val="24"/>
        </w:rPr>
        <w:t>),</w:t>
      </w:r>
      <w:r w:rsidR="0044063E" w:rsidRPr="002447B9">
        <w:rPr>
          <w:rFonts w:ascii="Times New Roman" w:hAnsi="Times New Roman" w:cs="Times New Roman"/>
          <w:color w:val="000000" w:themeColor="text1"/>
          <w:sz w:val="24"/>
          <w:szCs w:val="24"/>
        </w:rPr>
        <w:t xml:space="preserve"> малко или средно предприятие по смисъла на Закона за малките и средните предприятия, като попълнят и представят към проектните предложения Декларация за обстоятелствата по чл</w:t>
      </w:r>
      <w:r w:rsidR="00C2327C" w:rsidRPr="002447B9">
        <w:rPr>
          <w:rFonts w:ascii="Times New Roman" w:hAnsi="Times New Roman" w:cs="Times New Roman"/>
          <w:color w:val="000000" w:themeColor="text1"/>
          <w:sz w:val="24"/>
          <w:szCs w:val="24"/>
        </w:rPr>
        <w:t>. 3 и чл. 4 от ЗМСП.</w:t>
      </w:r>
    </w:p>
    <w:p w:rsidR="00FB0208" w:rsidRPr="002447B9" w:rsidRDefault="00FB0208"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rsidR="00FF2970" w:rsidRPr="002447B9" w:rsidRDefault="00B67CB5" w:rsidP="00F26FF5">
      <w:pPr>
        <w:pBdr>
          <w:top w:val="single" w:sz="4" w:space="1" w:color="auto"/>
          <w:left w:val="single" w:sz="4" w:space="4" w:color="auto"/>
          <w:bottom w:val="single" w:sz="4" w:space="1" w:color="auto"/>
          <w:right w:val="single" w:sz="4" w:space="4" w:color="auto"/>
        </w:pBdr>
        <w:shd w:val="clear" w:color="auto" w:fill="FFFFFF" w:themeFill="background1"/>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Преди сключване на Административен договор за предоставяне на безвъзмездна финансова помощ, Управляващият орган извършва документална проверка на декларираната от одобрените кандидати на етап кандидатстване</w:t>
      </w:r>
      <w:r w:rsidR="00ED2532" w:rsidRPr="002447B9">
        <w:rPr>
          <w:rFonts w:ascii="Times New Roman" w:hAnsi="Times New Roman" w:cs="Times New Roman"/>
          <w:color w:val="000000" w:themeColor="text1"/>
          <w:sz w:val="24"/>
          <w:szCs w:val="24"/>
        </w:rPr>
        <w:t>, както и на</w:t>
      </w:r>
      <w:r w:rsidR="00DE5C2F" w:rsidRPr="002447B9">
        <w:rPr>
          <w:rFonts w:ascii="Times New Roman" w:hAnsi="Times New Roman" w:cs="Times New Roman"/>
          <w:color w:val="000000" w:themeColor="text1"/>
          <w:sz w:val="24"/>
          <w:szCs w:val="24"/>
        </w:rPr>
        <w:t xml:space="preserve"> категорията на</w:t>
      </w:r>
      <w:r w:rsidR="00ED2532" w:rsidRPr="002447B9">
        <w:rPr>
          <w:rFonts w:ascii="Times New Roman" w:hAnsi="Times New Roman" w:cs="Times New Roman"/>
          <w:color w:val="000000" w:themeColor="text1"/>
          <w:sz w:val="24"/>
          <w:szCs w:val="24"/>
        </w:rPr>
        <w:t xml:space="preserve"> етап сключване на договор</w:t>
      </w:r>
      <w:r w:rsidRPr="002447B9">
        <w:rPr>
          <w:rFonts w:ascii="Times New Roman" w:hAnsi="Times New Roman" w:cs="Times New Roman"/>
          <w:color w:val="000000" w:themeColor="text1"/>
          <w:sz w:val="24"/>
          <w:szCs w:val="24"/>
        </w:rPr>
        <w:t xml:space="preserve"> </w:t>
      </w:r>
      <w:r w:rsidR="00011C1F" w:rsidRPr="002447B9">
        <w:rPr>
          <w:rFonts w:ascii="Times New Roman" w:hAnsi="Times New Roman" w:cs="Times New Roman"/>
          <w:color w:val="000000" w:themeColor="text1"/>
          <w:sz w:val="24"/>
          <w:szCs w:val="24"/>
        </w:rPr>
        <w:t>– микро,</w:t>
      </w:r>
      <w:r w:rsidR="00DE5C2F"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малко или средно предприятие. В случай, че бъде установена погрешно декларирана категория, извън допустимите, ще бъде издадено Решение за отказ за предоставяне на безвъзмездна финансова помощ за съответния кандидат.</w:t>
      </w:r>
    </w:p>
    <w:p w:rsidR="002438FB" w:rsidRPr="002447B9" w:rsidRDefault="002438F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B67CB5" w:rsidRPr="002447B9" w:rsidRDefault="00BF3B4E"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lastRenderedPageBreak/>
        <w:t>4</w:t>
      </w:r>
      <w:r w:rsidR="00205511" w:rsidRPr="002447B9">
        <w:rPr>
          <w:rFonts w:ascii="Times New Roman" w:hAnsi="Times New Roman" w:cs="Times New Roman"/>
          <w:b/>
          <w:color w:val="000000" w:themeColor="text1"/>
          <w:sz w:val="24"/>
          <w:szCs w:val="24"/>
        </w:rPr>
        <w:t>.</w:t>
      </w:r>
      <w:r w:rsidR="00B67CB5" w:rsidRPr="002447B9">
        <w:rPr>
          <w:rFonts w:ascii="Times New Roman" w:hAnsi="Times New Roman" w:cs="Times New Roman"/>
          <w:color w:val="000000" w:themeColor="text1"/>
          <w:sz w:val="24"/>
          <w:szCs w:val="24"/>
        </w:rPr>
        <w:t xml:space="preserve"> Кандидати могат да участват в процедурата за подбор на проекти и да получат безвъзмездна финансова помощ в случай че не попадат в забранителните режими на Регламент (ЕС) № 1407/2013 на Комисията от 18 декември 2013 г.</w:t>
      </w:r>
    </w:p>
    <w:p w:rsidR="002438FB" w:rsidRPr="002447B9" w:rsidRDefault="002438F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B67CB5" w:rsidRPr="002447B9" w:rsidRDefault="00BF3B4E"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5</w:t>
      </w:r>
      <w:r w:rsidR="00205511" w:rsidRPr="002447B9">
        <w:rPr>
          <w:rFonts w:ascii="Times New Roman" w:hAnsi="Times New Roman" w:cs="Times New Roman"/>
          <w:b/>
          <w:color w:val="000000" w:themeColor="text1"/>
          <w:sz w:val="24"/>
          <w:szCs w:val="24"/>
        </w:rPr>
        <w:t>.</w:t>
      </w:r>
      <w:r w:rsidR="00B67CB5" w:rsidRPr="002447B9">
        <w:rPr>
          <w:rFonts w:ascii="Times New Roman" w:hAnsi="Times New Roman" w:cs="Times New Roman"/>
          <w:b/>
          <w:color w:val="000000" w:themeColor="text1"/>
          <w:sz w:val="24"/>
          <w:szCs w:val="24"/>
        </w:rPr>
        <w:t xml:space="preserve"> </w:t>
      </w:r>
      <w:r w:rsidR="00B67CB5" w:rsidRPr="002447B9">
        <w:rPr>
          <w:rFonts w:ascii="Times New Roman" w:hAnsi="Times New Roman" w:cs="Times New Roman"/>
          <w:color w:val="000000" w:themeColor="text1"/>
          <w:sz w:val="24"/>
          <w:szCs w:val="24"/>
        </w:rPr>
        <w:t>Кандидати могат да участват в процедурата за подбор на проекти и да получат безвъзмездна финансова помощ, в случай че не са недопустими кандидати съобразно демаркационната линия с други планове и програми, финансирани със средства на ЕС.</w:t>
      </w:r>
    </w:p>
    <w:p w:rsidR="008A044B" w:rsidRPr="002447B9" w:rsidRDefault="008A044B"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rsidR="008A044B" w:rsidRPr="002447B9" w:rsidRDefault="00205511"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6.</w:t>
      </w:r>
      <w:r w:rsidRPr="002447B9">
        <w:rPr>
          <w:rFonts w:ascii="Times New Roman" w:hAnsi="Times New Roman" w:cs="Times New Roman"/>
          <w:color w:val="000000" w:themeColor="text1"/>
          <w:sz w:val="24"/>
          <w:szCs w:val="24"/>
        </w:rPr>
        <w:t xml:space="preserve"> </w:t>
      </w:r>
      <w:r w:rsidR="008A044B" w:rsidRPr="002447B9">
        <w:rPr>
          <w:rFonts w:ascii="Times New Roman" w:hAnsi="Times New Roman" w:cs="Times New Roman"/>
          <w:color w:val="000000" w:themeColor="text1"/>
          <w:sz w:val="24"/>
          <w:szCs w:val="24"/>
        </w:rPr>
        <w:t xml:space="preserve">Подкрепят се само МСП, които оперират в </w:t>
      </w:r>
      <w:r w:rsidR="0070397B" w:rsidRPr="002447B9">
        <w:rPr>
          <w:rFonts w:ascii="Times New Roman" w:hAnsi="Times New Roman" w:cs="Times New Roman"/>
          <w:color w:val="000000" w:themeColor="text1"/>
          <w:sz w:val="24"/>
          <w:szCs w:val="24"/>
        </w:rPr>
        <w:t>секторите на икономическа дейност съгласно тяхната технологична интензивност, изведени като приоритетни</w:t>
      </w:r>
      <w:r w:rsidR="008A044B" w:rsidRPr="002447B9">
        <w:rPr>
          <w:rFonts w:ascii="Times New Roman" w:hAnsi="Times New Roman" w:cs="Times New Roman"/>
          <w:color w:val="000000" w:themeColor="text1"/>
          <w:sz w:val="24"/>
          <w:szCs w:val="24"/>
        </w:rPr>
        <w:t xml:space="preserve"> съгласно Националната стратегия за насърчаване на малките и средните предприятия 2014-2020 (НСНМСП), както следва:</w:t>
      </w:r>
    </w:p>
    <w:p w:rsidR="00EB50E5" w:rsidRPr="002447B9" w:rsidRDefault="00EB50E5"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Високотехнологични и средно високотехнологични  промишлени производства:</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С20 „Производство на химични продукти“</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C21 „Производството на лекарствени вещества и продукти“ </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C26 „Производството на компютърна и комуникационна техника, електронни и оптични продукти“ </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С27 „Производство на електрически съоръжения“</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С28 „Производство на машини и оборудване, с общо и специално предназначение“</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С29 „Производство на автомобили, ремаркета и полуремаркета“</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С30 „Производство на превозни средства, без автомобили“</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Интензивни на знание услуги:</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J58 „Издателска дейност“</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J59 „Производството на филми и телевизионни предавания, звукозаписване и издаване на музика“ </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J60 „Радио- и телевизионна дейност“ </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J61 „Далекосъобщения“</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J62 „Дейности в областта на информационните технологии“</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J63 „Информационни услуги“</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М72 „Научноизследователска и развойна дейност“</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Нискотехнологични и средно нискотехнологични  промишлени производства</w:t>
      </w:r>
      <w:r w:rsidR="00080925" w:rsidRPr="002447B9">
        <w:rPr>
          <w:rStyle w:val="FootnoteReference"/>
          <w:rFonts w:ascii="Times New Roman" w:hAnsi="Times New Roman" w:cs="Times New Roman"/>
          <w:b/>
          <w:color w:val="000000" w:themeColor="text1"/>
          <w:sz w:val="24"/>
          <w:szCs w:val="24"/>
        </w:rPr>
        <w:footnoteReference w:id="2"/>
      </w:r>
      <w:r w:rsidRPr="002447B9">
        <w:rPr>
          <w:rFonts w:ascii="Times New Roman" w:hAnsi="Times New Roman" w:cs="Times New Roman"/>
          <w:b/>
          <w:color w:val="000000" w:themeColor="text1"/>
          <w:sz w:val="24"/>
          <w:szCs w:val="24"/>
        </w:rPr>
        <w:t>:</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С10 „Производство на хранителни продукти“</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С11 „Производство на напитки“</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С13 „Производство на текстил и изделия от текстил, без облекло“</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lastRenderedPageBreak/>
        <w:t>С14 „Производство на облекло“</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С15 „Обработка на кожи; производство на обувки и други изделия от обработени кожи без косъм“</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С16 „Производство на дървен материал и изделия от дървен материал и корк, без мебели; производство на изделия от слама и материали за плетене“</w:t>
      </w:r>
    </w:p>
    <w:p w:rsidR="00DC0A38" w:rsidRDefault="00DC0A38" w:rsidP="005667F5">
      <w:pPr>
        <w:pStyle w:val="ListParagraph"/>
        <w:pBdr>
          <w:top w:val="single" w:sz="4" w:space="1" w:color="auto"/>
          <w:left w:val="single" w:sz="4" w:space="4" w:color="auto"/>
          <w:bottom w:val="single" w:sz="4" w:space="1" w:color="auto"/>
          <w:right w:val="single" w:sz="4" w:space="4" w:color="auto"/>
        </w:pBdr>
        <w:tabs>
          <w:tab w:val="left" w:pos="8546"/>
        </w:tabs>
        <w:spacing w:after="0" w:line="276" w:lineRule="auto"/>
        <w:ind w:left="0"/>
        <w:jc w:val="both"/>
        <w:rPr>
          <w:rFonts w:ascii="Times New Roman" w:hAnsi="Times New Roman" w:cs="Times New Roman"/>
          <w:b/>
          <w:color w:val="000000" w:themeColor="text1"/>
          <w:sz w:val="24"/>
          <w:szCs w:val="24"/>
        </w:rPr>
      </w:pPr>
      <w:r w:rsidRPr="00DC0A38">
        <w:rPr>
          <w:rFonts w:ascii="Times New Roman" w:hAnsi="Times New Roman" w:cs="Times New Roman"/>
          <w:b/>
          <w:color w:val="000000" w:themeColor="text1"/>
          <w:sz w:val="24"/>
          <w:szCs w:val="24"/>
        </w:rPr>
        <w:t>ВАЖНО: Производството на пелети (което е част от код С16.29) е недопустимо по настоящата процедура, с изключение на пелети получени от индустриалната преработка на дървесина. Производството на дърва за горене, изделия от корк, слама и материали  за плетене (което също е част от код С16.29) е недопустимо по настоящата процедура. Недопустим за подкрепа е и код на икономическа дейност С16.10 „Разкрояване, рендосване и импрегниране на дървен материал“, с изключение на производството на несглобени дървени паркетни дъски.</w:t>
      </w:r>
    </w:p>
    <w:p w:rsidR="000E39E6" w:rsidRPr="002447B9" w:rsidRDefault="000E39E6" w:rsidP="005667F5">
      <w:pPr>
        <w:pStyle w:val="ListParagraph"/>
        <w:pBdr>
          <w:top w:val="single" w:sz="4" w:space="1" w:color="auto"/>
          <w:left w:val="single" w:sz="4" w:space="4" w:color="auto"/>
          <w:bottom w:val="single" w:sz="4" w:space="1" w:color="auto"/>
          <w:right w:val="single" w:sz="4" w:space="4" w:color="auto"/>
        </w:pBdr>
        <w:tabs>
          <w:tab w:val="left" w:pos="8546"/>
        </w:tabs>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С17 „Производство на хартия, картон и изделия от хартия и картон“</w:t>
      </w:r>
      <w:r w:rsidR="005667F5" w:rsidRPr="002447B9">
        <w:rPr>
          <w:rFonts w:ascii="Times New Roman" w:hAnsi="Times New Roman" w:cs="Times New Roman"/>
          <w:color w:val="000000" w:themeColor="text1"/>
          <w:sz w:val="24"/>
          <w:szCs w:val="24"/>
        </w:rPr>
        <w:tab/>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С18 „Печатна дейност и възпроизвеждане на записани носители“</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С19 „Производство на кокс и рафинирани нефтопродукти“</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С22 „Производство на изделия от каучук и пластмаси“</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С23 „Производство на изделия от други неметални минерални суровини“</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С24 „Производство на основни метали“</w:t>
      </w:r>
    </w:p>
    <w:p w:rsidR="000E39E6" w:rsidRPr="002447B9" w:rsidRDefault="000E39E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С25 „Производство на метални изделия, без машини и оборудване“</w:t>
      </w:r>
    </w:p>
    <w:p w:rsidR="000E39E6" w:rsidRPr="002447B9" w:rsidRDefault="000E39E6" w:rsidP="001E371D">
      <w:pPr>
        <w:pStyle w:val="ListParagraph"/>
        <w:pBdr>
          <w:top w:val="single" w:sz="4" w:space="1" w:color="auto"/>
          <w:left w:val="single" w:sz="4" w:space="4"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С31 „Производство на мебели“</w:t>
      </w:r>
    </w:p>
    <w:p w:rsidR="000E39E6" w:rsidRPr="002447B9" w:rsidRDefault="000E39E6" w:rsidP="001E371D">
      <w:pPr>
        <w:pStyle w:val="ListParagraph"/>
        <w:pBdr>
          <w:top w:val="single" w:sz="4" w:space="1" w:color="auto"/>
          <w:left w:val="single" w:sz="4" w:space="4"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С32 „Производство, некласифицирано другаде“</w:t>
      </w:r>
    </w:p>
    <w:p w:rsidR="000E39E6" w:rsidRPr="002447B9" w:rsidRDefault="000E39E6" w:rsidP="001E371D">
      <w:pPr>
        <w:pStyle w:val="ListParagraph"/>
        <w:pBdr>
          <w:top w:val="single" w:sz="4" w:space="1" w:color="auto"/>
          <w:left w:val="single" w:sz="4" w:space="4"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С33 „Ремонт и инсталиране на машини и оборудване“.</w:t>
      </w:r>
    </w:p>
    <w:p w:rsidR="00DD4015" w:rsidRPr="00DD4015" w:rsidRDefault="00DD4015" w:rsidP="00DD4015">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DD4015">
        <w:rPr>
          <w:rFonts w:ascii="Times New Roman" w:hAnsi="Times New Roman" w:cs="Times New Roman"/>
          <w:b/>
          <w:color w:val="000000" w:themeColor="text1"/>
          <w:sz w:val="24"/>
          <w:szCs w:val="24"/>
        </w:rPr>
        <w:t>Проверката на секторите на икономическа дейност на кандидатите се извършва по следния начин: от кандидатите се изисква представяне към проектните предложения на актуално Удостоверение за код на основната икономическа дейност, издадено от Националния статистически институт въз основа на данни за 2020 г.</w:t>
      </w:r>
    </w:p>
    <w:p w:rsidR="00DD4015" w:rsidRPr="00DD4015" w:rsidRDefault="00DD4015" w:rsidP="00DD4015">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DD4015">
        <w:rPr>
          <w:rFonts w:ascii="Times New Roman" w:hAnsi="Times New Roman" w:cs="Times New Roman"/>
          <w:b/>
          <w:color w:val="000000" w:themeColor="text1"/>
          <w:sz w:val="24"/>
          <w:szCs w:val="24"/>
        </w:rPr>
        <w:t>Кандидати, които имат приключена финансова година и са осъществявали дейност през тази година, но нямат реализирани приходи през нея, следва да предоставят Удостоверение/документ от НСИ, от което да е видно, че НСИ не може да определи код на основна икономическа дейност на кандидата на основа на наличната информация за последната приключила финансова година. По отношение на тези кандидати съответствието с изискването ще бъде проверявано съобразно кода на организацията по КИД, вписан в т. 2 от Формуляра за кандидатстване.</w:t>
      </w:r>
    </w:p>
    <w:p w:rsidR="00DD4015" w:rsidRPr="00DD4015" w:rsidRDefault="00DD4015" w:rsidP="00DD4015">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DD4015" w:rsidRPr="00DD4015" w:rsidRDefault="00DD4015" w:rsidP="00DD4015">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DD4015">
        <w:rPr>
          <w:rFonts w:ascii="Times New Roman" w:hAnsi="Times New Roman" w:cs="Times New Roman"/>
          <w:b/>
          <w:color w:val="000000" w:themeColor="text1"/>
          <w:sz w:val="24"/>
          <w:szCs w:val="24"/>
        </w:rPr>
        <w:t xml:space="preserve">По отношение на кандидати, които не са осъществявали дейност през последната финансова година, съответствието с изискването ще бъде проверявано съобразно кода на организацията по КИД, вписан в т. 2 от Формуляра за кандидатстване. </w:t>
      </w:r>
    </w:p>
    <w:p w:rsidR="00DD4015" w:rsidRPr="00DD4015" w:rsidRDefault="00DD4015" w:rsidP="00DD4015">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DD4015">
        <w:rPr>
          <w:rFonts w:ascii="Times New Roman" w:hAnsi="Times New Roman" w:cs="Times New Roman"/>
          <w:b/>
          <w:color w:val="000000" w:themeColor="text1"/>
          <w:sz w:val="24"/>
          <w:szCs w:val="24"/>
        </w:rPr>
        <w:lastRenderedPageBreak/>
        <w:t>Неосъществяването на дейност през съответната година следва да се удостовери чрез представяне на Декларация за неактивност, подадена към НСИ.</w:t>
      </w:r>
    </w:p>
    <w:p w:rsidR="00DD4015" w:rsidRPr="00DD4015" w:rsidRDefault="00DD4015" w:rsidP="00DD4015">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752C07" w:rsidRPr="002447B9" w:rsidRDefault="00DD4015" w:rsidP="00DD4015">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DD4015">
        <w:rPr>
          <w:rFonts w:ascii="Times New Roman" w:hAnsi="Times New Roman" w:cs="Times New Roman"/>
          <w:b/>
          <w:color w:val="000000" w:themeColor="text1"/>
          <w:sz w:val="24"/>
          <w:szCs w:val="24"/>
        </w:rPr>
        <w:t>ВАЖНО: Съответствието с критерия ще бъде проследявано и на етап изпълнение - в края на периода, включващ срока на изпълнение на проекта и първата приключена финансова година, следваща годината на приключване на проекта. В края на този период, Управляващият орган ще извършва служебна проверка на основа на данни, предоставени от НСИ дали основната икономическа дейност на бенефициента попада в допустимите по съответната процедура сектори, съгласно посоченото от МИГ в Условията за кандидатстване. При несъответствие на кода на основна икономическа дейност с допустимите по процедурата сектори, получената безвъзмездна финансова помощ подлежи на възстановяване.</w:t>
      </w:r>
    </w:p>
    <w:p w:rsidR="00386A9E" w:rsidRPr="002447B9" w:rsidRDefault="00386A9E" w:rsidP="001E371D">
      <w:pPr>
        <w:pStyle w:val="ListParagraph"/>
        <w:pBdr>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Моля, имайте предвид, че за определяне на допустимостта съгласно </w:t>
      </w:r>
      <w:r w:rsidR="00E4112B" w:rsidRPr="002447B9">
        <w:rPr>
          <w:rFonts w:ascii="Times New Roman" w:hAnsi="Times New Roman" w:cs="Times New Roman"/>
          <w:color w:val="000000" w:themeColor="text1"/>
          <w:sz w:val="24"/>
          <w:szCs w:val="24"/>
        </w:rPr>
        <w:t>посочения критерий се използва К</w:t>
      </w:r>
      <w:r w:rsidRPr="002447B9">
        <w:rPr>
          <w:rFonts w:ascii="Times New Roman" w:hAnsi="Times New Roman" w:cs="Times New Roman"/>
          <w:color w:val="000000" w:themeColor="text1"/>
          <w:sz w:val="24"/>
          <w:szCs w:val="24"/>
        </w:rPr>
        <w:t xml:space="preserve">ласификация </w:t>
      </w:r>
      <w:r w:rsidR="00E4112B" w:rsidRPr="002447B9">
        <w:rPr>
          <w:rFonts w:ascii="Times New Roman" w:hAnsi="Times New Roman" w:cs="Times New Roman"/>
          <w:color w:val="000000" w:themeColor="text1"/>
          <w:sz w:val="24"/>
          <w:szCs w:val="24"/>
        </w:rPr>
        <w:t>на икономическите дейности (</w:t>
      </w:r>
      <w:r w:rsidRPr="002447B9">
        <w:rPr>
          <w:rFonts w:ascii="Times New Roman" w:hAnsi="Times New Roman" w:cs="Times New Roman"/>
          <w:color w:val="000000" w:themeColor="text1"/>
          <w:sz w:val="24"/>
          <w:szCs w:val="24"/>
        </w:rPr>
        <w:t xml:space="preserve">КИД-2008 – Приложение </w:t>
      </w:r>
      <w:r w:rsidR="00950BE6" w:rsidRPr="002447B9">
        <w:rPr>
          <w:rFonts w:ascii="Times New Roman" w:hAnsi="Times New Roman" w:cs="Times New Roman"/>
          <w:color w:val="000000" w:themeColor="text1"/>
          <w:sz w:val="24"/>
          <w:szCs w:val="24"/>
        </w:rPr>
        <w:t>4</w:t>
      </w:r>
      <w:r w:rsidRPr="002447B9">
        <w:rPr>
          <w:rFonts w:ascii="Times New Roman" w:hAnsi="Times New Roman" w:cs="Times New Roman"/>
          <w:color w:val="000000" w:themeColor="text1"/>
          <w:sz w:val="24"/>
          <w:szCs w:val="24"/>
        </w:rPr>
        <w:t xml:space="preserve"> към </w:t>
      </w:r>
      <w:r w:rsidR="00021A5F" w:rsidRPr="002447B9">
        <w:rPr>
          <w:rFonts w:ascii="Times New Roman" w:hAnsi="Times New Roman" w:cs="Times New Roman"/>
          <w:color w:val="000000" w:themeColor="text1"/>
          <w:sz w:val="24"/>
          <w:szCs w:val="24"/>
        </w:rPr>
        <w:t xml:space="preserve">Условията </w:t>
      </w:r>
      <w:r w:rsidRPr="002447B9">
        <w:rPr>
          <w:rFonts w:ascii="Times New Roman" w:hAnsi="Times New Roman" w:cs="Times New Roman"/>
          <w:color w:val="000000" w:themeColor="text1"/>
          <w:sz w:val="24"/>
          <w:szCs w:val="24"/>
        </w:rPr>
        <w:t xml:space="preserve">за кандидатстване). </w:t>
      </w:r>
    </w:p>
    <w:p w:rsidR="00126AA4" w:rsidRPr="002447B9" w:rsidRDefault="00386A9E" w:rsidP="00452186">
      <w:pPr>
        <w:pStyle w:val="ListParagraph"/>
        <w:pBdr>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Допълнително, при определяне на допустимостта съгласно посочения критерий, кандидатите следва да се съобразят с изрично посочените по-долу недо</w:t>
      </w:r>
      <w:r w:rsidR="000C2900" w:rsidRPr="002447B9">
        <w:rPr>
          <w:rFonts w:ascii="Times New Roman" w:hAnsi="Times New Roman" w:cs="Times New Roman"/>
          <w:color w:val="000000" w:themeColor="text1"/>
          <w:sz w:val="24"/>
          <w:szCs w:val="24"/>
        </w:rPr>
        <w:t xml:space="preserve">пустими сектори съгласно т. 11.2 от </w:t>
      </w:r>
      <w:r w:rsidR="00021A5F" w:rsidRPr="002447B9">
        <w:rPr>
          <w:rFonts w:ascii="Times New Roman" w:hAnsi="Times New Roman" w:cs="Times New Roman"/>
          <w:color w:val="000000" w:themeColor="text1"/>
          <w:sz w:val="24"/>
          <w:szCs w:val="24"/>
        </w:rPr>
        <w:t>Условията</w:t>
      </w:r>
      <w:r w:rsidR="000C2900" w:rsidRPr="002447B9">
        <w:rPr>
          <w:rFonts w:ascii="Times New Roman" w:hAnsi="Times New Roman" w:cs="Times New Roman"/>
          <w:color w:val="000000" w:themeColor="text1"/>
          <w:sz w:val="24"/>
          <w:szCs w:val="24"/>
        </w:rPr>
        <w:t xml:space="preserve"> за кандидатстване</w:t>
      </w:r>
      <w:bookmarkStart w:id="13" w:name="_Toc494709512"/>
    </w:p>
    <w:p w:rsidR="0024084B" w:rsidRPr="002447B9" w:rsidRDefault="00023DCA" w:rsidP="001E371D">
      <w:pPr>
        <w:pStyle w:val="ListParagraph"/>
        <w:pBdr>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7.</w:t>
      </w:r>
      <w:r w:rsidRPr="002447B9">
        <w:rPr>
          <w:rFonts w:ascii="Times New Roman" w:hAnsi="Times New Roman" w:cs="Times New Roman"/>
          <w:color w:val="000000" w:themeColor="text1"/>
          <w:sz w:val="24"/>
          <w:szCs w:val="24"/>
        </w:rPr>
        <w:t xml:space="preserve"> </w:t>
      </w:r>
      <w:r w:rsidR="0096679E" w:rsidRPr="002447B9">
        <w:rPr>
          <w:rFonts w:ascii="Times New Roman" w:hAnsi="Times New Roman" w:cs="Times New Roman"/>
          <w:color w:val="000000" w:themeColor="text1"/>
          <w:sz w:val="24"/>
          <w:szCs w:val="24"/>
        </w:rPr>
        <w:t xml:space="preserve"> </w:t>
      </w:r>
      <w:r w:rsidR="0024084B" w:rsidRPr="002447B9">
        <w:rPr>
          <w:rFonts w:ascii="Times New Roman" w:hAnsi="Times New Roman" w:cs="Times New Roman"/>
          <w:color w:val="000000" w:themeColor="text1"/>
          <w:sz w:val="24"/>
          <w:szCs w:val="24"/>
        </w:rPr>
        <w:t xml:space="preserve"> </w:t>
      </w:r>
      <w:r w:rsidR="0096679E" w:rsidRPr="002447B9">
        <w:rPr>
          <w:rFonts w:ascii="Times New Roman" w:hAnsi="Times New Roman" w:cs="Times New Roman"/>
          <w:color w:val="000000" w:themeColor="text1"/>
          <w:sz w:val="24"/>
          <w:szCs w:val="24"/>
        </w:rPr>
        <w:t xml:space="preserve">Да имат минимум три приключени </w:t>
      </w:r>
      <w:r w:rsidR="008F1852" w:rsidRPr="002447B9">
        <w:rPr>
          <w:rFonts w:ascii="Times New Roman" w:hAnsi="Times New Roman" w:cs="Times New Roman"/>
          <w:color w:val="000000" w:themeColor="text1"/>
          <w:sz w:val="24"/>
          <w:szCs w:val="24"/>
        </w:rPr>
        <w:t xml:space="preserve">финансови </w:t>
      </w:r>
      <w:r w:rsidR="0096679E" w:rsidRPr="002447B9">
        <w:rPr>
          <w:rFonts w:ascii="Times New Roman" w:hAnsi="Times New Roman" w:cs="Times New Roman"/>
          <w:color w:val="000000" w:themeColor="text1"/>
          <w:sz w:val="24"/>
          <w:szCs w:val="24"/>
        </w:rPr>
        <w:t>години</w:t>
      </w:r>
      <w:r w:rsidR="0096679E" w:rsidRPr="002447B9" w:rsidDel="0096679E">
        <w:rPr>
          <w:rFonts w:ascii="Times New Roman" w:hAnsi="Times New Roman" w:cs="Times New Roman"/>
          <w:color w:val="000000" w:themeColor="text1"/>
          <w:sz w:val="24"/>
          <w:szCs w:val="24"/>
        </w:rPr>
        <w:t xml:space="preserve"> </w:t>
      </w:r>
      <w:r w:rsidR="0024084B" w:rsidRPr="002447B9">
        <w:rPr>
          <w:rFonts w:ascii="Times New Roman" w:hAnsi="Times New Roman" w:cs="Times New Roman"/>
          <w:color w:val="000000" w:themeColor="text1"/>
          <w:sz w:val="24"/>
          <w:szCs w:val="24"/>
        </w:rPr>
        <w:t>преди датата на обявяване на процедурата за подбор на проекти</w:t>
      </w:r>
      <w:r w:rsidR="0096679E" w:rsidRPr="002447B9">
        <w:rPr>
          <w:rFonts w:ascii="Times New Roman" w:hAnsi="Times New Roman" w:cs="Times New Roman"/>
          <w:color w:val="000000" w:themeColor="text1"/>
          <w:sz w:val="24"/>
          <w:szCs w:val="24"/>
        </w:rPr>
        <w:t>:</w:t>
      </w:r>
      <w:r w:rsidR="001862F0" w:rsidRPr="002447B9">
        <w:rPr>
          <w:rFonts w:ascii="Times New Roman" w:hAnsi="Times New Roman" w:cs="Times New Roman"/>
          <w:color w:val="000000" w:themeColor="text1"/>
          <w:sz w:val="24"/>
          <w:szCs w:val="24"/>
        </w:rPr>
        <w:t xml:space="preserve"> 20</w:t>
      </w:r>
      <w:r w:rsidR="007A4771" w:rsidRPr="002447B9">
        <w:rPr>
          <w:rFonts w:ascii="Times New Roman" w:hAnsi="Times New Roman" w:cs="Times New Roman"/>
          <w:color w:val="000000" w:themeColor="text1"/>
          <w:sz w:val="24"/>
          <w:szCs w:val="24"/>
        </w:rPr>
        <w:t>20</w:t>
      </w:r>
      <w:r w:rsidR="001862F0" w:rsidRPr="002447B9">
        <w:rPr>
          <w:rFonts w:ascii="Times New Roman" w:hAnsi="Times New Roman" w:cs="Times New Roman"/>
          <w:color w:val="000000" w:themeColor="text1"/>
          <w:sz w:val="24"/>
          <w:szCs w:val="24"/>
        </w:rPr>
        <w:t>,</w:t>
      </w:r>
      <w:r w:rsidR="007A4771" w:rsidRPr="002447B9">
        <w:rPr>
          <w:rFonts w:ascii="Times New Roman" w:hAnsi="Times New Roman" w:cs="Times New Roman"/>
          <w:color w:val="000000" w:themeColor="text1"/>
          <w:sz w:val="24"/>
          <w:szCs w:val="24"/>
        </w:rPr>
        <w:t xml:space="preserve"> 2019</w:t>
      </w:r>
      <w:r w:rsidR="001862F0" w:rsidRPr="002447B9">
        <w:rPr>
          <w:rFonts w:ascii="Times New Roman" w:hAnsi="Times New Roman" w:cs="Times New Roman"/>
          <w:color w:val="000000" w:themeColor="text1"/>
          <w:sz w:val="24"/>
          <w:szCs w:val="24"/>
        </w:rPr>
        <w:t xml:space="preserve"> </w:t>
      </w:r>
      <w:r w:rsidR="007A4771" w:rsidRPr="002447B9">
        <w:rPr>
          <w:rFonts w:ascii="Times New Roman" w:hAnsi="Times New Roman" w:cs="Times New Roman"/>
          <w:color w:val="000000" w:themeColor="text1"/>
          <w:sz w:val="24"/>
          <w:szCs w:val="24"/>
        </w:rPr>
        <w:t>и 2018</w:t>
      </w:r>
      <w:r w:rsidR="001862F0" w:rsidRPr="002447B9">
        <w:rPr>
          <w:rFonts w:ascii="Times New Roman" w:hAnsi="Times New Roman" w:cs="Times New Roman"/>
          <w:color w:val="000000" w:themeColor="text1"/>
          <w:sz w:val="24"/>
          <w:szCs w:val="24"/>
        </w:rPr>
        <w:t xml:space="preserve"> г.</w:t>
      </w:r>
    </w:p>
    <w:p w:rsidR="0024084B" w:rsidRPr="002447B9" w:rsidRDefault="00B23F29" w:rsidP="0024084B">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8.</w:t>
      </w:r>
      <w:r w:rsidRPr="002447B9">
        <w:rPr>
          <w:rFonts w:ascii="Times New Roman" w:hAnsi="Times New Roman" w:cs="Times New Roman"/>
          <w:color w:val="000000" w:themeColor="text1"/>
          <w:sz w:val="24"/>
          <w:szCs w:val="24"/>
        </w:rPr>
        <w:t xml:space="preserve"> </w:t>
      </w:r>
      <w:r w:rsidR="0024084B" w:rsidRPr="002447B9">
        <w:rPr>
          <w:rFonts w:ascii="Times New Roman" w:hAnsi="Times New Roman" w:cs="Times New Roman"/>
          <w:color w:val="000000" w:themeColor="text1"/>
          <w:sz w:val="24"/>
          <w:szCs w:val="24"/>
        </w:rPr>
        <w:t>Да са реализирали нетни приходи от продажби общо за последните три приключени финансови години в зависимост от категорията на предприятието-кандидат, както следва:</w:t>
      </w:r>
    </w:p>
    <w:tbl>
      <w:tblPr>
        <w:tblStyle w:val="TableGrid"/>
        <w:tblW w:w="9640" w:type="dxa"/>
        <w:tblLook w:val="04A0"/>
      </w:tblPr>
      <w:tblGrid>
        <w:gridCol w:w="4895"/>
        <w:gridCol w:w="4745"/>
      </w:tblGrid>
      <w:tr w:rsidR="0024084B" w:rsidRPr="002447B9" w:rsidTr="00846282">
        <w:tc>
          <w:tcPr>
            <w:tcW w:w="4895" w:type="dxa"/>
            <w:shd w:val="clear" w:color="auto" w:fill="D9D9D9" w:themeFill="background1" w:themeFillShade="D9"/>
            <w:vAlign w:val="center"/>
          </w:tcPr>
          <w:p w:rsidR="0024084B" w:rsidRPr="002447B9" w:rsidRDefault="0024084B" w:rsidP="00F71F8E">
            <w:pPr>
              <w:pStyle w:val="ListParagraph"/>
              <w:spacing w:line="276" w:lineRule="auto"/>
              <w:ind w:left="0"/>
              <w:jc w:val="center"/>
              <w:rPr>
                <w:b/>
                <w:color w:val="000000" w:themeColor="text1"/>
                <w:sz w:val="24"/>
                <w:szCs w:val="24"/>
              </w:rPr>
            </w:pPr>
          </w:p>
          <w:p w:rsidR="0024084B" w:rsidRPr="002447B9" w:rsidRDefault="0024084B" w:rsidP="00F71F8E">
            <w:pPr>
              <w:pStyle w:val="ListParagraph"/>
              <w:spacing w:line="276" w:lineRule="auto"/>
              <w:ind w:left="0"/>
              <w:jc w:val="center"/>
              <w:rPr>
                <w:b/>
                <w:color w:val="000000" w:themeColor="text1"/>
                <w:sz w:val="24"/>
                <w:szCs w:val="24"/>
              </w:rPr>
            </w:pPr>
            <w:r w:rsidRPr="002447B9">
              <w:rPr>
                <w:b/>
                <w:color w:val="000000" w:themeColor="text1"/>
                <w:sz w:val="24"/>
                <w:szCs w:val="24"/>
              </w:rPr>
              <w:t>Категория на предприятието</w:t>
            </w:r>
          </w:p>
          <w:p w:rsidR="0024084B" w:rsidRPr="002447B9" w:rsidRDefault="0024084B" w:rsidP="00F71F8E">
            <w:pPr>
              <w:pStyle w:val="ListParagraph"/>
              <w:spacing w:line="276" w:lineRule="auto"/>
              <w:ind w:left="0"/>
              <w:jc w:val="center"/>
              <w:rPr>
                <w:b/>
                <w:color w:val="000000" w:themeColor="text1"/>
                <w:sz w:val="24"/>
                <w:szCs w:val="24"/>
              </w:rPr>
            </w:pPr>
          </w:p>
        </w:tc>
        <w:tc>
          <w:tcPr>
            <w:tcW w:w="4745" w:type="dxa"/>
            <w:shd w:val="clear" w:color="auto" w:fill="D9D9D9" w:themeFill="background1" w:themeFillShade="D9"/>
            <w:vAlign w:val="center"/>
          </w:tcPr>
          <w:p w:rsidR="0024084B" w:rsidRPr="002447B9" w:rsidRDefault="0024084B" w:rsidP="00F71F8E">
            <w:pPr>
              <w:pStyle w:val="ListParagraph"/>
              <w:spacing w:line="276" w:lineRule="auto"/>
              <w:ind w:left="0"/>
              <w:jc w:val="center"/>
              <w:rPr>
                <w:b/>
                <w:color w:val="000000" w:themeColor="text1"/>
                <w:sz w:val="24"/>
                <w:szCs w:val="24"/>
              </w:rPr>
            </w:pPr>
            <w:r w:rsidRPr="002447B9">
              <w:rPr>
                <w:b/>
                <w:color w:val="000000" w:themeColor="text1"/>
                <w:sz w:val="24"/>
                <w:szCs w:val="24"/>
              </w:rPr>
              <w:t>Нетни приходи от продажби</w:t>
            </w:r>
            <w:r w:rsidRPr="002447B9">
              <w:rPr>
                <w:rStyle w:val="FootnoteReference"/>
                <w:b/>
                <w:color w:val="000000" w:themeColor="text1"/>
                <w:sz w:val="24"/>
                <w:szCs w:val="24"/>
              </w:rPr>
              <w:footnoteReference w:id="3"/>
            </w:r>
          </w:p>
        </w:tc>
      </w:tr>
      <w:tr w:rsidR="00581CC1" w:rsidRPr="002447B9" w:rsidTr="00581CC1">
        <w:tc>
          <w:tcPr>
            <w:tcW w:w="4895" w:type="dxa"/>
            <w:shd w:val="clear" w:color="auto" w:fill="auto"/>
            <w:vAlign w:val="center"/>
          </w:tcPr>
          <w:p w:rsidR="00581CC1" w:rsidRPr="002447B9" w:rsidRDefault="00581CC1" w:rsidP="00EB0F6B">
            <w:pPr>
              <w:pStyle w:val="ListParagraph"/>
              <w:spacing w:line="276" w:lineRule="auto"/>
              <w:ind w:left="0"/>
              <w:jc w:val="center"/>
              <w:rPr>
                <w:color w:val="000000" w:themeColor="text1"/>
                <w:sz w:val="24"/>
                <w:szCs w:val="24"/>
              </w:rPr>
            </w:pPr>
            <w:r w:rsidRPr="002447B9">
              <w:rPr>
                <w:color w:val="000000" w:themeColor="text1"/>
                <w:sz w:val="24"/>
                <w:szCs w:val="24"/>
              </w:rPr>
              <w:t>Микропредприятие</w:t>
            </w:r>
          </w:p>
        </w:tc>
        <w:tc>
          <w:tcPr>
            <w:tcW w:w="4745" w:type="dxa"/>
            <w:shd w:val="clear" w:color="auto" w:fill="auto"/>
            <w:vAlign w:val="center"/>
          </w:tcPr>
          <w:p w:rsidR="00581CC1" w:rsidRPr="002447B9" w:rsidRDefault="00581CC1" w:rsidP="00EB0F6B">
            <w:pPr>
              <w:spacing w:line="276" w:lineRule="auto"/>
              <w:jc w:val="center"/>
              <w:rPr>
                <w:color w:val="000000" w:themeColor="text1"/>
                <w:sz w:val="24"/>
                <w:szCs w:val="24"/>
              </w:rPr>
            </w:pPr>
            <w:r w:rsidRPr="002447B9">
              <w:rPr>
                <w:color w:val="000000" w:themeColor="text1"/>
                <w:sz w:val="24"/>
                <w:szCs w:val="24"/>
              </w:rPr>
              <w:t>≥ 210 000 лева</w:t>
            </w:r>
          </w:p>
        </w:tc>
      </w:tr>
      <w:tr w:rsidR="0024084B" w:rsidRPr="002447B9" w:rsidTr="00846282">
        <w:tc>
          <w:tcPr>
            <w:tcW w:w="4895" w:type="dxa"/>
            <w:vAlign w:val="center"/>
          </w:tcPr>
          <w:p w:rsidR="0024084B" w:rsidRPr="002447B9" w:rsidRDefault="0024084B" w:rsidP="00F71F8E">
            <w:pPr>
              <w:pStyle w:val="ListParagraph"/>
              <w:spacing w:line="276" w:lineRule="auto"/>
              <w:ind w:left="0"/>
              <w:jc w:val="center"/>
              <w:rPr>
                <w:color w:val="000000" w:themeColor="text1"/>
                <w:sz w:val="24"/>
                <w:szCs w:val="24"/>
              </w:rPr>
            </w:pPr>
            <w:r w:rsidRPr="002447B9">
              <w:rPr>
                <w:color w:val="000000" w:themeColor="text1"/>
                <w:sz w:val="24"/>
                <w:szCs w:val="24"/>
              </w:rPr>
              <w:t>Малко предприятие</w:t>
            </w:r>
          </w:p>
        </w:tc>
        <w:tc>
          <w:tcPr>
            <w:tcW w:w="4745" w:type="dxa"/>
            <w:vAlign w:val="center"/>
          </w:tcPr>
          <w:p w:rsidR="0024084B" w:rsidRPr="002447B9" w:rsidRDefault="0024084B" w:rsidP="00F71F8E">
            <w:pPr>
              <w:spacing w:line="276" w:lineRule="auto"/>
              <w:jc w:val="center"/>
              <w:rPr>
                <w:color w:val="000000" w:themeColor="text1"/>
                <w:sz w:val="24"/>
                <w:szCs w:val="24"/>
              </w:rPr>
            </w:pPr>
            <w:r w:rsidRPr="002447B9">
              <w:rPr>
                <w:color w:val="000000" w:themeColor="text1"/>
                <w:sz w:val="24"/>
                <w:szCs w:val="24"/>
              </w:rPr>
              <w:t>≥ 750 000 лева</w:t>
            </w:r>
          </w:p>
        </w:tc>
      </w:tr>
      <w:tr w:rsidR="0024084B" w:rsidRPr="002447B9" w:rsidTr="00846282">
        <w:tc>
          <w:tcPr>
            <w:tcW w:w="4895" w:type="dxa"/>
            <w:vAlign w:val="center"/>
          </w:tcPr>
          <w:p w:rsidR="0024084B" w:rsidRPr="002447B9" w:rsidRDefault="0024084B" w:rsidP="00F71F8E">
            <w:pPr>
              <w:pStyle w:val="ListParagraph"/>
              <w:spacing w:line="276" w:lineRule="auto"/>
              <w:ind w:left="0"/>
              <w:jc w:val="center"/>
              <w:rPr>
                <w:color w:val="000000" w:themeColor="text1"/>
                <w:sz w:val="24"/>
                <w:szCs w:val="24"/>
              </w:rPr>
            </w:pPr>
            <w:r w:rsidRPr="002447B9">
              <w:rPr>
                <w:color w:val="000000" w:themeColor="text1"/>
                <w:sz w:val="24"/>
                <w:szCs w:val="24"/>
              </w:rPr>
              <w:t>Средно предприятие</w:t>
            </w:r>
          </w:p>
        </w:tc>
        <w:tc>
          <w:tcPr>
            <w:tcW w:w="4745" w:type="dxa"/>
            <w:vAlign w:val="center"/>
          </w:tcPr>
          <w:p w:rsidR="0024084B" w:rsidRPr="002447B9" w:rsidRDefault="0024084B" w:rsidP="00F71F8E">
            <w:pPr>
              <w:spacing w:line="276" w:lineRule="auto"/>
              <w:jc w:val="center"/>
              <w:rPr>
                <w:color w:val="000000" w:themeColor="text1"/>
                <w:sz w:val="24"/>
                <w:szCs w:val="24"/>
              </w:rPr>
            </w:pPr>
            <w:r w:rsidRPr="002447B9">
              <w:rPr>
                <w:color w:val="000000" w:themeColor="text1"/>
                <w:sz w:val="24"/>
                <w:szCs w:val="24"/>
              </w:rPr>
              <w:t>≥ 3 000 000 лева</w:t>
            </w:r>
          </w:p>
        </w:tc>
      </w:tr>
    </w:tbl>
    <w:p w:rsidR="00315DC8" w:rsidRPr="002447B9" w:rsidRDefault="00315DC8" w:rsidP="004524A5">
      <w:pPr>
        <w:pStyle w:val="Heading2"/>
        <w:rPr>
          <w:sz w:val="24"/>
          <w:szCs w:val="24"/>
        </w:rPr>
      </w:pPr>
      <w:r w:rsidRPr="002447B9">
        <w:rPr>
          <w:sz w:val="24"/>
          <w:szCs w:val="24"/>
        </w:rPr>
        <w:t>11.2 Критерии за недопустимост на кандидатите</w:t>
      </w:r>
      <w:bookmarkEnd w:id="13"/>
    </w:p>
    <w:p w:rsidR="008C6F82" w:rsidRPr="002447B9" w:rsidRDefault="0047178E" w:rsidP="009373C2">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1.</w:t>
      </w:r>
      <w:r w:rsidRPr="002447B9">
        <w:rPr>
          <w:rFonts w:ascii="Times New Roman" w:hAnsi="Times New Roman" w:cs="Times New Roman"/>
          <w:color w:val="000000" w:themeColor="text1"/>
          <w:sz w:val="24"/>
          <w:szCs w:val="24"/>
        </w:rPr>
        <w:t xml:space="preserve"> </w:t>
      </w:r>
      <w:r w:rsidR="008C6F82" w:rsidRPr="002447B9">
        <w:rPr>
          <w:rFonts w:ascii="Times New Roman" w:hAnsi="Times New Roman" w:cs="Times New Roman"/>
          <w:color w:val="000000" w:themeColor="text1"/>
          <w:sz w:val="24"/>
          <w:szCs w:val="24"/>
        </w:rPr>
        <w:t xml:space="preserve">Потенциалните кандидати </w:t>
      </w:r>
      <w:r w:rsidR="008C6F82" w:rsidRPr="002447B9">
        <w:rPr>
          <w:rFonts w:ascii="Times New Roman" w:hAnsi="Times New Roman" w:cs="Times New Roman"/>
          <w:b/>
          <w:color w:val="000000" w:themeColor="text1"/>
          <w:sz w:val="24"/>
          <w:szCs w:val="24"/>
        </w:rPr>
        <w:t>не могат</w:t>
      </w:r>
      <w:r w:rsidR="008C6F82" w:rsidRPr="002447B9">
        <w:rPr>
          <w:rFonts w:ascii="Times New Roman" w:hAnsi="Times New Roman" w:cs="Times New Roman"/>
          <w:color w:val="000000" w:themeColor="text1"/>
          <w:sz w:val="24"/>
          <w:szCs w:val="24"/>
        </w:rPr>
        <w:t xml:space="preserve"> да участват в процедурата за подбор на проекти и да получат безвъзмездна финансова помощ в случай че:</w:t>
      </w:r>
    </w:p>
    <w:p w:rsidR="00CE4D58" w:rsidRPr="002447B9" w:rsidRDefault="00CE4D58" w:rsidP="00321B51">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a) са обявени в несъстоятелност;</w:t>
      </w:r>
    </w:p>
    <w:p w:rsidR="00CE4D58" w:rsidRPr="002447B9"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б) са в производство по несъстоятелност;</w:t>
      </w:r>
    </w:p>
    <w:p w:rsidR="00CE4D58" w:rsidRPr="002447B9"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в) са в процедура по ликвидация;</w:t>
      </w:r>
    </w:p>
    <w:p w:rsidR="00CE4D58" w:rsidRPr="002447B9"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lastRenderedPageBreak/>
        <w:t>г) са сключили извънсъдебно споразумение с кредиторите си по смисъла на чл. 740 от Търговския закон;</w:t>
      </w:r>
    </w:p>
    <w:p w:rsidR="00CE4D58" w:rsidRPr="002447B9"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д) са преустановили дейността си;</w:t>
      </w:r>
    </w:p>
    <w:p w:rsidR="00CE4D58" w:rsidRPr="002447B9"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е) се намират в подобно положение, произтичащо от сходна на горепосочените процедури, съгласно законодателството на държавата, в която са установени;</w:t>
      </w:r>
    </w:p>
    <w:p w:rsidR="008269BB" w:rsidRPr="002447B9" w:rsidRDefault="00BC727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hAnsi="Times New Roman" w:cs="Times New Roman"/>
          <w:sz w:val="24"/>
          <w:szCs w:val="24"/>
        </w:rPr>
      </w:pPr>
      <w:r w:rsidRPr="002447B9">
        <w:rPr>
          <w:rFonts w:ascii="Times New Roman" w:hAnsi="Times New Roman" w:cs="Times New Roman"/>
          <w:sz w:val="24"/>
          <w:szCs w:val="24"/>
        </w:rPr>
        <w:t>ж)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CE4D58" w:rsidRPr="002447B9"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2447B9">
        <w:rPr>
          <w:rFonts w:ascii="Times New Roman" w:eastAsia="Times New Roman" w:hAnsi="Times New Roman" w:cs="Times New Roman"/>
          <w:snapToGrid w:val="0"/>
          <w:color w:val="000000" w:themeColor="text1"/>
          <w:sz w:val="24"/>
          <w:szCs w:val="24"/>
        </w:rPr>
        <w:t>з) са лишени от правото да упражняват определена професия или дейност съгласно законодателството на държавата, в която е извършено деянието;</w:t>
      </w:r>
    </w:p>
    <w:p w:rsidR="00CE4D58" w:rsidRPr="002447B9"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2447B9">
        <w:rPr>
          <w:rFonts w:ascii="Times New Roman" w:eastAsia="Times New Roman" w:hAnsi="Times New Roman" w:cs="Times New Roman"/>
          <w:snapToGrid w:val="0"/>
          <w:color w:val="000000" w:themeColor="text1"/>
          <w:sz w:val="24"/>
          <w:szCs w:val="24"/>
        </w:rPr>
        <w:t>и) са сключили споразумение с други лица с цел нарушаване на конкуренцията, когато нарушението е установено с акт на компетентен орган;</w:t>
      </w:r>
    </w:p>
    <w:p w:rsidR="00CE4D58" w:rsidRPr="002447B9"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2447B9">
        <w:rPr>
          <w:rFonts w:ascii="Times New Roman" w:eastAsia="Times New Roman" w:hAnsi="Times New Roman" w:cs="Times New Roman"/>
          <w:snapToGrid w:val="0"/>
          <w:color w:val="000000" w:themeColor="text1"/>
          <w:sz w:val="24"/>
          <w:szCs w:val="24"/>
        </w:rPr>
        <w:t>й) е доказано, че са виновни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CE4D58" w:rsidRPr="002447B9" w:rsidRDefault="00CE4D58" w:rsidP="00DD4015">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Times New Roman" w:hAnsi="Times New Roman" w:cs="Times New Roman"/>
          <w:snapToGrid w:val="0"/>
          <w:color w:val="000000" w:themeColor="text1"/>
          <w:sz w:val="24"/>
          <w:szCs w:val="24"/>
        </w:rPr>
      </w:pPr>
      <w:r w:rsidRPr="002447B9">
        <w:rPr>
          <w:rFonts w:ascii="Times New Roman" w:eastAsia="Times New Roman" w:hAnsi="Times New Roman" w:cs="Times New Roman"/>
          <w:snapToGrid w:val="0"/>
          <w:color w:val="000000" w:themeColor="text1"/>
          <w:sz w:val="24"/>
          <w:szCs w:val="24"/>
        </w:rPr>
        <w:t>к)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УО и на кандидата, или аналогични задължения, установени с акт на компетентен орган, съгласно законодателството на държавата, в която кандидатите са установени и не е допуснато разсрочване, отсрочване и обезпечение на задълженията или задължението не е по акт, който не е влязъл в сила или размерът на неплатените дължими данъци или социално</w:t>
      </w:r>
      <w:r w:rsidR="0051128B" w:rsidRPr="002447B9">
        <w:rPr>
          <w:rFonts w:ascii="Times New Roman" w:eastAsia="Times New Roman" w:hAnsi="Times New Roman" w:cs="Times New Roman"/>
          <w:snapToGrid w:val="0"/>
          <w:color w:val="000000" w:themeColor="text1"/>
          <w:sz w:val="24"/>
          <w:szCs w:val="24"/>
        </w:rPr>
        <w:t xml:space="preserve"> </w:t>
      </w:r>
      <w:r w:rsidRPr="002447B9">
        <w:rPr>
          <w:rFonts w:ascii="Times New Roman" w:eastAsia="Times New Roman" w:hAnsi="Times New Roman" w:cs="Times New Roman"/>
          <w:snapToGrid w:val="0"/>
          <w:color w:val="000000" w:themeColor="text1"/>
          <w:sz w:val="24"/>
          <w:szCs w:val="24"/>
        </w:rPr>
        <w:t>осигурителни вноски е повече от 1 на сто от сумата на годишния общ оборот за последната приключена финансова година</w:t>
      </w:r>
      <w:r w:rsidR="00DD4015" w:rsidRPr="00DD4015">
        <w:rPr>
          <w:rFonts w:ascii="Times New Roman" w:eastAsia="Calibri" w:hAnsi="Times New Roman" w:cs="Times New Roman"/>
          <w:sz w:val="24"/>
          <w:szCs w:val="24"/>
        </w:rPr>
        <w:t xml:space="preserve"> </w:t>
      </w:r>
      <w:r w:rsidR="00DD4015" w:rsidRPr="00005346">
        <w:rPr>
          <w:rFonts w:ascii="Times New Roman" w:eastAsia="Calibri" w:hAnsi="Times New Roman" w:cs="Times New Roman"/>
          <w:sz w:val="24"/>
          <w:szCs w:val="24"/>
        </w:rPr>
        <w:t>и повече от 50 000 лева</w:t>
      </w:r>
      <w:r w:rsidRPr="002447B9">
        <w:rPr>
          <w:rFonts w:ascii="Times New Roman" w:eastAsia="Times New Roman" w:hAnsi="Times New Roman" w:cs="Times New Roman"/>
          <w:snapToGrid w:val="0"/>
          <w:color w:val="000000" w:themeColor="text1"/>
          <w:sz w:val="24"/>
          <w:szCs w:val="24"/>
        </w:rPr>
        <w:t>;</w:t>
      </w:r>
    </w:p>
    <w:p w:rsidR="00CE4D58" w:rsidRPr="002447B9"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2447B9">
        <w:rPr>
          <w:rFonts w:ascii="Times New Roman" w:eastAsia="Times New Roman" w:hAnsi="Times New Roman" w:cs="Times New Roman"/>
          <w:snapToGrid w:val="0"/>
          <w:color w:val="000000" w:themeColor="text1"/>
          <w:sz w:val="24"/>
          <w:szCs w:val="24"/>
        </w:rPr>
        <w:t>л)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w:t>
      </w:r>
    </w:p>
    <w:p w:rsidR="00CE4D58" w:rsidRPr="002447B9"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2447B9">
        <w:rPr>
          <w:rFonts w:ascii="Times New Roman" w:eastAsia="Times New Roman" w:hAnsi="Times New Roman" w:cs="Times New Roman"/>
          <w:snapToGrid w:val="0"/>
          <w:color w:val="000000" w:themeColor="text1"/>
          <w:sz w:val="24"/>
          <w:szCs w:val="24"/>
        </w:rPr>
        <w:t xml:space="preserve">м) </w:t>
      </w:r>
      <w:r w:rsidR="009B1402" w:rsidRPr="002447B9">
        <w:rPr>
          <w:rFonts w:ascii="Times New Roman" w:eastAsia="Times New Roman" w:hAnsi="Times New Roman" w:cs="Times New Roman"/>
          <w:snapToGrid w:val="0"/>
          <w:color w:val="000000" w:themeColor="text1"/>
          <w:sz w:val="24"/>
          <w:szCs w:val="24"/>
        </w:rPr>
        <w:t>лицата, които представляват кандидата, са правили опит да</w:t>
      </w:r>
      <w:r w:rsidRPr="002447B9">
        <w:rPr>
          <w:rFonts w:ascii="Times New Roman" w:eastAsia="Times New Roman" w:hAnsi="Times New Roman" w:cs="Times New Roman"/>
          <w:snapToGrid w:val="0"/>
          <w:color w:val="000000" w:themeColor="text1"/>
          <w:sz w:val="24"/>
          <w:szCs w:val="24"/>
        </w:rPr>
        <w:t>:</w:t>
      </w:r>
    </w:p>
    <w:p w:rsidR="00CE4D58" w:rsidRPr="002447B9" w:rsidRDefault="009F4CE9"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2447B9">
        <w:rPr>
          <w:rFonts w:ascii="Times New Roman" w:eastAsia="Times New Roman" w:hAnsi="Times New Roman" w:cs="Times New Roman"/>
          <w:snapToGrid w:val="0"/>
          <w:color w:val="000000" w:themeColor="text1"/>
          <w:sz w:val="24"/>
          <w:szCs w:val="24"/>
        </w:rPr>
        <w:t>1</w:t>
      </w:r>
      <w:r w:rsidR="00CE4D58" w:rsidRPr="002447B9">
        <w:rPr>
          <w:rFonts w:ascii="Times New Roman" w:eastAsia="Times New Roman" w:hAnsi="Times New Roman" w:cs="Times New Roman"/>
          <w:snapToGrid w:val="0"/>
          <w:color w:val="000000" w:themeColor="text1"/>
          <w:sz w:val="24"/>
          <w:szCs w:val="24"/>
        </w:rPr>
        <w:t>) повлияят на вземането н</w:t>
      </w:r>
      <w:r w:rsidR="0051128B" w:rsidRPr="002447B9">
        <w:rPr>
          <w:rFonts w:ascii="Times New Roman" w:eastAsia="Times New Roman" w:hAnsi="Times New Roman" w:cs="Times New Roman"/>
          <w:snapToGrid w:val="0"/>
          <w:color w:val="000000" w:themeColor="text1"/>
          <w:sz w:val="24"/>
          <w:szCs w:val="24"/>
        </w:rPr>
        <w:t>а решение от страна на МИГ/</w:t>
      </w:r>
      <w:r w:rsidR="00CE4D58" w:rsidRPr="002447B9">
        <w:rPr>
          <w:rFonts w:ascii="Times New Roman" w:eastAsia="Times New Roman" w:hAnsi="Times New Roman" w:cs="Times New Roman"/>
          <w:snapToGrid w:val="0"/>
          <w:color w:val="000000" w:themeColor="text1"/>
          <w:sz w:val="24"/>
          <w:szCs w:val="24"/>
        </w:rPr>
        <w:t>УО, свързано с отстраняването, подбора или възлагането, включително чрез предоставяне на невярна или заблуждаваща информация,</w:t>
      </w:r>
    </w:p>
    <w:p w:rsidR="00CE4D58" w:rsidRPr="002447B9"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2447B9">
        <w:rPr>
          <w:rFonts w:ascii="Times New Roman" w:eastAsia="Times New Roman" w:hAnsi="Times New Roman" w:cs="Times New Roman"/>
          <w:snapToGrid w:val="0"/>
          <w:color w:val="000000" w:themeColor="text1"/>
          <w:sz w:val="24"/>
          <w:szCs w:val="24"/>
        </w:rPr>
        <w:t>или</w:t>
      </w:r>
    </w:p>
    <w:p w:rsidR="00CE4D58" w:rsidRPr="002447B9" w:rsidRDefault="009F4CE9"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2447B9">
        <w:rPr>
          <w:rFonts w:ascii="Times New Roman" w:eastAsia="Times New Roman" w:hAnsi="Times New Roman" w:cs="Times New Roman"/>
          <w:snapToGrid w:val="0"/>
          <w:color w:val="000000" w:themeColor="text1"/>
          <w:sz w:val="24"/>
          <w:szCs w:val="24"/>
        </w:rPr>
        <w:t>2</w:t>
      </w:r>
      <w:r w:rsidR="00CE4D58" w:rsidRPr="002447B9">
        <w:rPr>
          <w:rFonts w:ascii="Times New Roman" w:eastAsia="Times New Roman" w:hAnsi="Times New Roman" w:cs="Times New Roman"/>
          <w:snapToGrid w:val="0"/>
          <w:color w:val="000000" w:themeColor="text1"/>
          <w:sz w:val="24"/>
          <w:szCs w:val="24"/>
        </w:rPr>
        <w:t>) получат информация, която може да им даде неоснователно предимство в процедурата за предоставяне на безвъзмездна финансова помощ.</w:t>
      </w:r>
    </w:p>
    <w:p w:rsidR="00CE4D58" w:rsidRPr="002447B9" w:rsidRDefault="00CE4D58" w:rsidP="009B1402">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2447B9">
        <w:rPr>
          <w:rFonts w:ascii="Times New Roman" w:eastAsia="Times New Roman" w:hAnsi="Times New Roman" w:cs="Times New Roman"/>
          <w:snapToGrid w:val="0"/>
          <w:color w:val="000000" w:themeColor="text1"/>
          <w:sz w:val="24"/>
          <w:szCs w:val="24"/>
        </w:rPr>
        <w:lastRenderedPageBreak/>
        <w:t xml:space="preserve">н) </w:t>
      </w:r>
      <w:r w:rsidR="009B1402" w:rsidRPr="002447B9">
        <w:rPr>
          <w:rFonts w:ascii="Times New Roman" w:eastAsia="Times New Roman" w:hAnsi="Times New Roman" w:cs="Times New Roman"/>
          <w:snapToGrid w:val="0"/>
          <w:color w:val="000000" w:themeColor="text1"/>
          <w:sz w:val="24"/>
          <w:szCs w:val="24"/>
        </w:rPr>
        <w:t>лицата, които представляват кандидата, са осъждани с влязла в сила присъда и не са реабилитирани за</w:t>
      </w:r>
      <w:r w:rsidRPr="002447B9">
        <w:rPr>
          <w:rFonts w:ascii="Times New Roman" w:eastAsia="Times New Roman" w:hAnsi="Times New Roman" w:cs="Times New Roman"/>
          <w:snapToGrid w:val="0"/>
          <w:color w:val="000000" w:themeColor="text1"/>
          <w:sz w:val="24"/>
          <w:szCs w:val="24"/>
        </w:rPr>
        <w:t>:</w:t>
      </w:r>
    </w:p>
    <w:p w:rsidR="00CE4D58" w:rsidRPr="002447B9" w:rsidRDefault="009F4CE9"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2447B9">
        <w:rPr>
          <w:rFonts w:ascii="Times New Roman" w:eastAsia="Times New Roman" w:hAnsi="Times New Roman" w:cs="Times New Roman"/>
          <w:snapToGrid w:val="0"/>
          <w:color w:val="000000" w:themeColor="text1"/>
          <w:sz w:val="24"/>
          <w:szCs w:val="24"/>
        </w:rPr>
        <w:t>1</w:t>
      </w:r>
      <w:r w:rsidR="00CE4D58" w:rsidRPr="002447B9">
        <w:rPr>
          <w:rFonts w:ascii="Times New Roman" w:eastAsia="Times New Roman" w:hAnsi="Times New Roman" w:cs="Times New Roman"/>
          <w:snapToGrid w:val="0"/>
          <w:color w:val="000000" w:themeColor="text1"/>
          <w:sz w:val="24"/>
          <w:szCs w:val="24"/>
        </w:rPr>
        <w:t>) престъпление по чл. 108а, чл. 159а – 159г, чл. 172, чл. 192а, чл. 194 – 217, чл. 219 – 252, чл. 253 – 260, чл. 301 – 307, чл. 321, 321а и чл. 352 – 353е от Наказателния кодекс;</w:t>
      </w:r>
    </w:p>
    <w:p w:rsidR="00CE4D58" w:rsidRPr="002447B9" w:rsidRDefault="009F4CE9"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2447B9">
        <w:rPr>
          <w:rFonts w:ascii="Times New Roman" w:eastAsia="Times New Roman" w:hAnsi="Times New Roman" w:cs="Times New Roman"/>
          <w:snapToGrid w:val="0"/>
          <w:color w:val="000000" w:themeColor="text1"/>
          <w:sz w:val="24"/>
          <w:szCs w:val="24"/>
        </w:rPr>
        <w:t>2</w:t>
      </w:r>
      <w:r w:rsidR="00CE4D58" w:rsidRPr="002447B9">
        <w:rPr>
          <w:rFonts w:ascii="Times New Roman" w:eastAsia="Times New Roman" w:hAnsi="Times New Roman" w:cs="Times New Roman"/>
          <w:snapToGrid w:val="0"/>
          <w:color w:val="000000" w:themeColor="text1"/>
          <w:sz w:val="24"/>
          <w:szCs w:val="24"/>
        </w:rPr>
        <w:t>) престъпление, аналогично на тези по горната хипотеза, в друга държава членка или трета страна.</w:t>
      </w:r>
    </w:p>
    <w:p w:rsidR="00CE4D58" w:rsidRPr="002447B9" w:rsidRDefault="00CE4D58" w:rsidP="009B1402">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2447B9">
        <w:rPr>
          <w:rFonts w:ascii="Times New Roman" w:eastAsia="Times New Roman" w:hAnsi="Times New Roman" w:cs="Times New Roman"/>
          <w:snapToGrid w:val="0"/>
          <w:color w:val="000000" w:themeColor="text1"/>
          <w:sz w:val="24"/>
          <w:szCs w:val="24"/>
        </w:rPr>
        <w:t xml:space="preserve">o) </w:t>
      </w:r>
      <w:r w:rsidR="009B1402" w:rsidRPr="002447B9">
        <w:rPr>
          <w:rFonts w:ascii="Times New Roman" w:eastAsia="Times New Roman" w:hAnsi="Times New Roman" w:cs="Times New Roman"/>
          <w:snapToGrid w:val="0"/>
          <w:color w:val="000000" w:themeColor="text1"/>
          <w:sz w:val="24"/>
          <w:szCs w:val="24"/>
        </w:rPr>
        <w:t>лицата, които представляват кандидата е налице конфликт на интереси във връзка с процедурата за предоставяне на безвъзмездна финансова помощ, който не може да бъде отстранен</w:t>
      </w:r>
      <w:r w:rsidRPr="002447B9">
        <w:rPr>
          <w:rFonts w:ascii="Times New Roman" w:eastAsia="Times New Roman" w:hAnsi="Times New Roman" w:cs="Times New Roman"/>
          <w:snapToGrid w:val="0"/>
          <w:color w:val="000000" w:themeColor="text1"/>
          <w:sz w:val="24"/>
          <w:szCs w:val="24"/>
        </w:rPr>
        <w:t>;</w:t>
      </w:r>
    </w:p>
    <w:p w:rsidR="00CE4D58" w:rsidRPr="002447B9"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2447B9">
        <w:rPr>
          <w:rFonts w:ascii="Times New Roman" w:eastAsia="Times New Roman" w:hAnsi="Times New Roman" w:cs="Times New Roman"/>
          <w:snapToGrid w:val="0"/>
          <w:color w:val="000000" w:themeColor="text1"/>
          <w:sz w:val="24"/>
          <w:szCs w:val="24"/>
        </w:rPr>
        <w:t>п) е налице неравнопоставеност в случаите по чл. 44, ал. 5 от Закона за обществени поръчки (ЗОП);</w:t>
      </w:r>
    </w:p>
    <w:p w:rsidR="00CE4D58" w:rsidRPr="002447B9"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2447B9">
        <w:rPr>
          <w:rFonts w:ascii="Times New Roman" w:eastAsia="Times New Roman" w:hAnsi="Times New Roman" w:cs="Times New Roman"/>
          <w:snapToGrid w:val="0"/>
          <w:color w:val="000000" w:themeColor="text1"/>
          <w:sz w:val="24"/>
          <w:szCs w:val="24"/>
        </w:rPr>
        <w:t>р) е установено, че:</w:t>
      </w:r>
    </w:p>
    <w:p w:rsidR="00CE4D58" w:rsidRPr="002447B9" w:rsidRDefault="009F4CE9"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2447B9">
        <w:rPr>
          <w:rFonts w:ascii="Times New Roman" w:eastAsia="Times New Roman" w:hAnsi="Times New Roman" w:cs="Times New Roman"/>
          <w:snapToGrid w:val="0"/>
          <w:color w:val="000000" w:themeColor="text1"/>
          <w:sz w:val="24"/>
          <w:szCs w:val="24"/>
        </w:rPr>
        <w:t>1</w:t>
      </w:r>
      <w:r w:rsidR="00CE4D58" w:rsidRPr="002447B9">
        <w:rPr>
          <w:rFonts w:ascii="Times New Roman" w:eastAsia="Times New Roman" w:hAnsi="Times New Roman" w:cs="Times New Roman"/>
          <w:snapToGrid w:val="0"/>
          <w:color w:val="000000" w:themeColor="text1"/>
          <w:sz w:val="24"/>
          <w:szCs w:val="24"/>
        </w:rPr>
        <w:t>)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rsidR="00CE4D58" w:rsidRPr="002447B9" w:rsidRDefault="009F4CE9"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2447B9">
        <w:rPr>
          <w:rFonts w:ascii="Times New Roman" w:eastAsia="Times New Roman" w:hAnsi="Times New Roman" w:cs="Times New Roman"/>
          <w:snapToGrid w:val="0"/>
          <w:color w:val="000000" w:themeColor="text1"/>
          <w:sz w:val="24"/>
          <w:szCs w:val="24"/>
        </w:rPr>
        <w:t>2</w:t>
      </w:r>
      <w:r w:rsidR="00CE4D58" w:rsidRPr="002447B9">
        <w:rPr>
          <w:rFonts w:ascii="Times New Roman" w:eastAsia="Times New Roman" w:hAnsi="Times New Roman" w:cs="Times New Roman"/>
          <w:snapToGrid w:val="0"/>
          <w:color w:val="000000" w:themeColor="text1"/>
          <w:sz w:val="24"/>
          <w:szCs w:val="24"/>
        </w:rPr>
        <w:t>)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rsidR="004F179B" w:rsidRPr="002447B9" w:rsidRDefault="004F179B" w:rsidP="009B140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4F179B" w:rsidRPr="002447B9" w:rsidRDefault="004F179B" w:rsidP="009B140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 xml:space="preserve">Не могат да участват </w:t>
      </w:r>
      <w:r w:rsidRPr="002447B9">
        <w:rPr>
          <w:rFonts w:ascii="Times New Roman" w:hAnsi="Times New Roman" w:cs="Times New Roman"/>
          <w:color w:val="000000" w:themeColor="text1"/>
          <w:sz w:val="24"/>
          <w:szCs w:val="24"/>
        </w:rPr>
        <w:t>в процедура и да получат безвъзмездна финансова помощ кандидати, за които е установено с влязъл в сила административен акт наличието на недължимо платени и/или надплатени суми, както и неправомерно получени и/или неправомерно усвоени средства по проекти, финансирани от предприсъединителните финансови инструменти, оперативните програми, Структурните фондове и Кохезионния фонд на Европейския съюз, Европейските земеделски фондове и Европейския фонд за рибарството, Инструмента Шенген и Преходния финансов инструмент, включително от свързаното с тях национално съфинансиране.</w:t>
      </w:r>
    </w:p>
    <w:p w:rsidR="00DC0A38" w:rsidRPr="00D43CB7" w:rsidRDefault="00DC0A38" w:rsidP="00DC0A3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napToGrid w:val="0"/>
          <w:sz w:val="24"/>
          <w:szCs w:val="24"/>
        </w:rPr>
      </w:pPr>
      <w:r w:rsidRPr="002655BC">
        <w:rPr>
          <w:rFonts w:ascii="Times New Roman" w:eastAsia="Times New Roman" w:hAnsi="Times New Roman" w:cs="Times New Roman"/>
          <w:b/>
          <w:snapToGrid w:val="0"/>
          <w:sz w:val="24"/>
          <w:szCs w:val="24"/>
        </w:rPr>
        <w:t xml:space="preserve">ВАЖНО: </w:t>
      </w:r>
      <w:r w:rsidRPr="002655BC">
        <w:rPr>
          <w:rFonts w:ascii="Times New Roman" w:eastAsia="Times New Roman" w:hAnsi="Times New Roman" w:cs="Times New Roman"/>
          <w:snapToGrid w:val="0"/>
          <w:sz w:val="24"/>
          <w:szCs w:val="24"/>
        </w:rPr>
        <w:t xml:space="preserve">Горепосоченото </w:t>
      </w:r>
      <w:r w:rsidRPr="00D43CB7">
        <w:rPr>
          <w:rFonts w:ascii="Times New Roman" w:eastAsia="Times New Roman" w:hAnsi="Times New Roman" w:cs="Times New Roman"/>
          <w:snapToGrid w:val="0"/>
          <w:sz w:val="24"/>
          <w:szCs w:val="24"/>
        </w:rPr>
        <w:t>ограничение</w:t>
      </w:r>
      <w:r w:rsidRPr="00D43CB7">
        <w:rPr>
          <w:rFonts w:ascii="Times New Roman" w:eastAsia="Times New Roman" w:hAnsi="Times New Roman" w:cs="Times New Roman"/>
          <w:snapToGrid w:val="0"/>
          <w:sz w:val="24"/>
          <w:szCs w:val="24"/>
          <w:lang w:val="en-US"/>
        </w:rPr>
        <w:t xml:space="preserve"> </w:t>
      </w:r>
      <w:r w:rsidRPr="00D43CB7">
        <w:rPr>
          <w:rFonts w:ascii="Times New Roman" w:eastAsia="Times New Roman" w:hAnsi="Times New Roman" w:cs="Times New Roman"/>
          <w:snapToGrid w:val="0"/>
          <w:sz w:val="24"/>
          <w:szCs w:val="24"/>
        </w:rPr>
        <w:t>касае само вземания произтичащи от недължимо платени и/или надплатени суми, както и неправомерно получени и/или неправомерно усвоени средства по проекти, финансирани от предприсъединителните финансови инструменти, оперативните програми, Структурните фондове и Кохезионния фонд на Европейския съюз, Европейските земеделски фондове и Европейския фонд за рибарството, Инструмента Шенген и Преходния финансов инструмент, които към момента на кандидатстване не са изплатени</w:t>
      </w:r>
      <w:r w:rsidRPr="00D43CB7">
        <w:rPr>
          <w:rFonts w:ascii="Times New Roman" w:eastAsia="Times New Roman" w:hAnsi="Times New Roman" w:cs="Times New Roman"/>
          <w:snapToGrid w:val="0"/>
          <w:sz w:val="24"/>
          <w:szCs w:val="24"/>
          <w:lang w:val="en-US"/>
        </w:rPr>
        <w:t xml:space="preserve"> </w:t>
      </w:r>
      <w:r w:rsidRPr="00D43CB7">
        <w:rPr>
          <w:rFonts w:ascii="Times New Roman" w:eastAsia="Times New Roman" w:hAnsi="Times New Roman" w:cs="Times New Roman"/>
          <w:snapToGrid w:val="0"/>
          <w:sz w:val="24"/>
          <w:szCs w:val="24"/>
        </w:rPr>
        <w:t>към съответната финансираща институция.</w:t>
      </w:r>
      <w:r w:rsidRPr="00D43CB7">
        <w:rPr>
          <w:rFonts w:ascii="Times New Roman" w:eastAsia="Times New Roman" w:hAnsi="Times New Roman" w:cs="Times New Roman"/>
          <w:snapToGrid w:val="0"/>
          <w:sz w:val="24"/>
          <w:szCs w:val="24"/>
          <w:lang w:val="en-US"/>
        </w:rPr>
        <w:t xml:space="preserve"> </w:t>
      </w:r>
      <w:r w:rsidRPr="00D43CB7">
        <w:rPr>
          <w:rFonts w:ascii="Times New Roman" w:eastAsia="Times New Roman" w:hAnsi="Times New Roman" w:cs="Times New Roman"/>
          <w:snapToGrid w:val="0"/>
          <w:sz w:val="24"/>
          <w:szCs w:val="24"/>
        </w:rPr>
        <w:t>Издаването на акт за установяване</w:t>
      </w:r>
      <w:r w:rsidRPr="00D43CB7">
        <w:rPr>
          <w:rFonts w:ascii="Times New Roman" w:eastAsia="Times New Roman" w:hAnsi="Times New Roman" w:cs="Times New Roman"/>
          <w:snapToGrid w:val="0"/>
          <w:sz w:val="24"/>
          <w:szCs w:val="24"/>
          <w:lang w:val="en-US"/>
        </w:rPr>
        <w:t xml:space="preserve"> </w:t>
      </w:r>
      <w:r w:rsidRPr="00D43CB7">
        <w:rPr>
          <w:rFonts w:ascii="Times New Roman" w:eastAsia="Times New Roman" w:hAnsi="Times New Roman" w:cs="Times New Roman"/>
          <w:snapToGrid w:val="0"/>
          <w:sz w:val="24"/>
          <w:szCs w:val="24"/>
        </w:rPr>
        <w:t>на публично държавно вземане само по себе си не е основание за отстраняване на</w:t>
      </w:r>
      <w:r w:rsidRPr="00D43CB7">
        <w:rPr>
          <w:rFonts w:ascii="Times New Roman" w:eastAsia="Times New Roman" w:hAnsi="Times New Roman" w:cs="Times New Roman"/>
          <w:snapToGrid w:val="0"/>
          <w:sz w:val="24"/>
          <w:szCs w:val="24"/>
          <w:lang w:val="en-US"/>
        </w:rPr>
        <w:t xml:space="preserve"> </w:t>
      </w:r>
      <w:r w:rsidRPr="00D43CB7">
        <w:rPr>
          <w:rFonts w:ascii="Times New Roman" w:eastAsia="Times New Roman" w:hAnsi="Times New Roman" w:cs="Times New Roman"/>
          <w:snapToGrid w:val="0"/>
          <w:sz w:val="24"/>
          <w:szCs w:val="24"/>
        </w:rPr>
        <w:t>кандидата за недопустимост, ако установеното вземане е погасено.</w:t>
      </w:r>
    </w:p>
    <w:p w:rsidR="004F179B" w:rsidRPr="002447B9" w:rsidRDefault="004F179B" w:rsidP="009B140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CE4D58" w:rsidRPr="002447B9" w:rsidRDefault="00CE4D58" w:rsidP="009B140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 xml:space="preserve">2. </w:t>
      </w:r>
      <w:r w:rsidRPr="002447B9">
        <w:rPr>
          <w:rFonts w:ascii="Times New Roman" w:hAnsi="Times New Roman" w:cs="Times New Roman"/>
          <w:color w:val="000000" w:themeColor="text1"/>
          <w:sz w:val="24"/>
          <w:szCs w:val="24"/>
        </w:rPr>
        <w:t xml:space="preserve">С цел избягване на припокриването на интервенциите между Оперативна програма „Иновации и конкурентоспособност” 2014-2020 и Програмата за развитие на селските райони 2014-2020, подкрепа по процедура за подбор на проекти по избрани мерки към </w:t>
      </w:r>
      <w:r w:rsidRPr="002447B9">
        <w:rPr>
          <w:rFonts w:ascii="Times New Roman" w:hAnsi="Times New Roman" w:cs="Times New Roman"/>
          <w:color w:val="000000" w:themeColor="text1"/>
          <w:sz w:val="24"/>
          <w:szCs w:val="24"/>
        </w:rPr>
        <w:lastRenderedPageBreak/>
        <w:t xml:space="preserve">стратегия за ВОМР </w:t>
      </w:r>
      <w:r w:rsidR="0051128B" w:rsidRPr="002447B9">
        <w:rPr>
          <w:rFonts w:ascii="Times New Roman" w:hAnsi="Times New Roman" w:cs="Times New Roman"/>
          <w:color w:val="000000" w:themeColor="text1"/>
          <w:sz w:val="24"/>
          <w:szCs w:val="24"/>
        </w:rPr>
        <w:t xml:space="preserve">по </w:t>
      </w:r>
      <w:r w:rsidRPr="002447B9">
        <w:rPr>
          <w:rFonts w:ascii="Times New Roman" w:hAnsi="Times New Roman" w:cs="Times New Roman"/>
          <w:color w:val="000000" w:themeColor="text1"/>
          <w:sz w:val="24"/>
          <w:szCs w:val="24"/>
        </w:rPr>
        <w:t>приоритетна ос 2 "Предприемачество и капацитет за рас</w:t>
      </w:r>
      <w:r w:rsidR="0051128B" w:rsidRPr="002447B9">
        <w:rPr>
          <w:rFonts w:ascii="Times New Roman" w:hAnsi="Times New Roman" w:cs="Times New Roman"/>
          <w:color w:val="000000" w:themeColor="text1"/>
          <w:sz w:val="24"/>
          <w:szCs w:val="24"/>
        </w:rPr>
        <w:t>теж на МСП“, обявена от МИГ</w:t>
      </w:r>
      <w:r w:rsidR="008C55DC" w:rsidRPr="002447B9">
        <w:rPr>
          <w:rFonts w:ascii="Times New Roman" w:hAnsi="Times New Roman" w:cs="Times New Roman"/>
          <w:color w:val="000000" w:themeColor="text1"/>
          <w:sz w:val="24"/>
          <w:szCs w:val="24"/>
        </w:rPr>
        <w:t xml:space="preserve"> „</w:t>
      </w:r>
      <w:r w:rsidR="001C1B4D" w:rsidRPr="002447B9">
        <w:rPr>
          <w:rFonts w:ascii="Times New Roman" w:hAnsi="Times New Roman" w:cs="Times New Roman"/>
          <w:color w:val="000000" w:themeColor="text1"/>
          <w:sz w:val="24"/>
          <w:szCs w:val="24"/>
        </w:rPr>
        <w:t>Мъглиж, Казанлък, Гурково</w:t>
      </w:r>
      <w:r w:rsidR="008C55DC"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не могат да получават кандидати, които са:</w:t>
      </w:r>
    </w:p>
    <w:p w:rsidR="001B3D9F" w:rsidRPr="002447B9" w:rsidRDefault="001B3D9F" w:rsidP="001B3D9F">
      <w:pPr>
        <w:pStyle w:val="ListBullet"/>
        <w:pBdr>
          <w:top w:val="single" w:sz="4" w:space="1" w:color="auto"/>
          <w:left w:val="single" w:sz="4" w:space="4" w:color="auto"/>
          <w:bottom w:val="single" w:sz="4" w:space="1" w:color="auto"/>
          <w:right w:val="single" w:sz="4" w:space="4" w:color="auto"/>
        </w:pBdr>
        <w:jc w:val="both"/>
        <w:rPr>
          <w:rFonts w:ascii="Times New Roman" w:hAnsi="Times New Roman"/>
          <w:color w:val="000000"/>
          <w:sz w:val="24"/>
          <w:szCs w:val="24"/>
        </w:rPr>
      </w:pPr>
      <w:r w:rsidRPr="002447B9">
        <w:rPr>
          <w:rFonts w:ascii="Times New Roman" w:hAnsi="Times New Roman"/>
          <w:color w:val="000000"/>
          <w:sz w:val="24"/>
          <w:szCs w:val="24"/>
        </w:rPr>
        <w:t>микропредприятия</w:t>
      </w:r>
      <w:r w:rsidRPr="002447B9">
        <w:rPr>
          <w:rStyle w:val="FootnoteReference"/>
          <w:rFonts w:ascii="Times New Roman" w:hAnsi="Times New Roman"/>
          <w:color w:val="000000" w:themeColor="text1"/>
          <w:sz w:val="24"/>
          <w:szCs w:val="24"/>
        </w:rPr>
        <w:footnoteReference w:id="4"/>
      </w:r>
      <w:r w:rsidRPr="002447B9">
        <w:rPr>
          <w:rFonts w:ascii="Times New Roman" w:hAnsi="Times New Roman"/>
          <w:color w:val="000000"/>
          <w:sz w:val="24"/>
          <w:szCs w:val="24"/>
        </w:rPr>
        <w:t xml:space="preserve"> по смисъла на чл. 3-4 от Закона за малките и средните предприятия, които имат седалище или клон със седалище на територията на селски район, съгласно определението в т. 8.1. Описание на общите условия от Програмата за развитие на селските райони за периода 2014 – 2020 г. и са заявили за подпомагане дейности по проекта, които ще се осъществяват в община на територията на селските райони в Република България, съгласно Списък на общините в обхвата на селските райони на Република България.</w:t>
      </w:r>
    </w:p>
    <w:p w:rsidR="0052548B" w:rsidRDefault="00CE4D58" w:rsidP="0052548B">
      <w:pPr>
        <w:pStyle w:val="ListBullet"/>
        <w:pBdr>
          <w:top w:val="single" w:sz="4" w:space="1" w:color="auto"/>
          <w:left w:val="single" w:sz="4" w:space="4" w:color="auto"/>
          <w:bottom w:val="single" w:sz="4" w:space="1" w:color="auto"/>
          <w:right w:val="single" w:sz="4" w:space="4" w:color="auto"/>
        </w:pBdr>
        <w:jc w:val="both"/>
        <w:rPr>
          <w:rFonts w:ascii="Times New Roman" w:eastAsiaTheme="minorHAnsi" w:hAnsi="Times New Roman"/>
          <w:color w:val="000000" w:themeColor="text1"/>
          <w:sz w:val="24"/>
          <w:szCs w:val="24"/>
        </w:rPr>
      </w:pPr>
      <w:r w:rsidRPr="002447B9">
        <w:rPr>
          <w:rFonts w:ascii="Times New Roman" w:eastAsiaTheme="minorHAnsi" w:hAnsi="Times New Roman"/>
          <w:color w:val="000000" w:themeColor="text1"/>
          <w:sz w:val="24"/>
          <w:szCs w:val="24"/>
        </w:rPr>
        <w:t>предприятия, кандидатстващи за финансиране на дейности за преработка и/или маркетинг на горски продукти</w:t>
      </w:r>
      <w:r w:rsidR="00DD4015">
        <w:rPr>
          <w:rStyle w:val="FootnoteReference"/>
          <w:rFonts w:ascii="Times New Roman" w:eastAsiaTheme="minorHAnsi" w:hAnsi="Times New Roman"/>
          <w:color w:val="000000" w:themeColor="text1"/>
          <w:sz w:val="24"/>
          <w:szCs w:val="24"/>
        </w:rPr>
        <w:footnoteReference w:id="5"/>
      </w:r>
      <w:r w:rsidRPr="002447B9">
        <w:rPr>
          <w:rFonts w:ascii="Times New Roman" w:eastAsiaTheme="minorHAnsi" w:hAnsi="Times New Roman"/>
          <w:color w:val="000000" w:themeColor="text1"/>
          <w:sz w:val="24"/>
          <w:szCs w:val="24"/>
        </w:rPr>
        <w:t>.</w:t>
      </w:r>
    </w:p>
    <w:p w:rsidR="00DD4015" w:rsidRPr="002447B9" w:rsidRDefault="00DD4015" w:rsidP="00DD4015">
      <w:pPr>
        <w:pStyle w:val="ListBullet"/>
        <w:pBdr>
          <w:top w:val="single" w:sz="4" w:space="1" w:color="auto"/>
          <w:left w:val="single" w:sz="4" w:space="4" w:color="auto"/>
          <w:bottom w:val="single" w:sz="4" w:space="1" w:color="auto"/>
          <w:right w:val="single" w:sz="4" w:space="4" w:color="auto"/>
        </w:pBdr>
        <w:jc w:val="both"/>
        <w:rPr>
          <w:rFonts w:ascii="Times New Roman" w:eastAsiaTheme="minorHAnsi" w:hAnsi="Times New Roman"/>
          <w:color w:val="000000" w:themeColor="text1"/>
          <w:sz w:val="24"/>
          <w:szCs w:val="24"/>
        </w:rPr>
      </w:pPr>
      <w:r w:rsidRPr="004602E0">
        <w:rPr>
          <w:rFonts w:ascii="Times New Roman" w:hAnsi="Times New Roman"/>
          <w:sz w:val="24"/>
          <w:szCs w:val="24"/>
        </w:rPr>
        <w:t>микро</w:t>
      </w:r>
      <w:r>
        <w:rPr>
          <w:rFonts w:ascii="Times New Roman" w:hAnsi="Times New Roman"/>
          <w:sz w:val="24"/>
          <w:szCs w:val="24"/>
        </w:rPr>
        <w:t xml:space="preserve"> </w:t>
      </w:r>
      <w:r w:rsidRPr="004602E0">
        <w:rPr>
          <w:rFonts w:ascii="Times New Roman" w:hAnsi="Times New Roman"/>
          <w:sz w:val="24"/>
          <w:szCs w:val="24"/>
        </w:rPr>
        <w:t xml:space="preserve">предприятия, по смисъла на чл. 3-4 от Закона за малките и средните предприятия, осъществяващи инвестиции, свързани с преработка и/или маркетинг на селскостопански продукти в неселскостопански продукти извън Приложение № I от </w:t>
      </w:r>
      <w:r w:rsidRPr="00ED5044">
        <w:rPr>
          <w:rFonts w:ascii="Times New Roman" w:hAnsi="Times New Roman"/>
          <w:sz w:val="24"/>
          <w:szCs w:val="24"/>
        </w:rPr>
        <w:t>Договора за функциониране на Европейския съюз</w:t>
      </w:r>
      <w:r w:rsidRPr="004602E0">
        <w:rPr>
          <w:rFonts w:ascii="Times New Roman" w:hAnsi="Times New Roman"/>
          <w:sz w:val="24"/>
          <w:szCs w:val="24"/>
        </w:rPr>
        <w:t>, или с производството на памук, в случай че тези</w:t>
      </w:r>
      <w:r w:rsidRPr="008453CC">
        <w:rPr>
          <w:rFonts w:ascii="Times New Roman" w:hAnsi="Times New Roman"/>
          <w:sz w:val="24"/>
          <w:szCs w:val="24"/>
        </w:rPr>
        <w:t xml:space="preserve"> инвестиции се осъществяват на територията на селските райони съгласно определението в т. 8.1 Описание на общите условия от Програмата за развитие на селските райони за периода 2014 – 2020 г. Списък на общините в обхвата на селските райони на Република България е даден в </w:t>
      </w:r>
      <w:r>
        <w:rPr>
          <w:rFonts w:ascii="Times New Roman" w:hAnsi="Times New Roman"/>
          <w:sz w:val="24"/>
          <w:szCs w:val="24"/>
        </w:rPr>
        <w:t>ПМС  № 161/04.07.2016</w:t>
      </w:r>
      <w:r w:rsidRPr="008453CC">
        <w:rPr>
          <w:rFonts w:ascii="Times New Roman" w:hAnsi="Times New Roman"/>
          <w:sz w:val="24"/>
          <w:szCs w:val="24"/>
        </w:rPr>
        <w:t>.</w:t>
      </w:r>
    </w:p>
    <w:p w:rsidR="00DD4015" w:rsidRPr="002447B9" w:rsidRDefault="00DD4015" w:rsidP="0052548B">
      <w:pPr>
        <w:pStyle w:val="ListBullet"/>
        <w:pBdr>
          <w:top w:val="single" w:sz="4" w:space="1" w:color="auto"/>
          <w:left w:val="single" w:sz="4" w:space="4" w:color="auto"/>
          <w:bottom w:val="single" w:sz="4" w:space="1" w:color="auto"/>
          <w:right w:val="single" w:sz="4" w:space="4" w:color="auto"/>
        </w:pBdr>
        <w:jc w:val="both"/>
        <w:rPr>
          <w:rFonts w:ascii="Times New Roman" w:eastAsiaTheme="minorHAnsi" w:hAnsi="Times New Roman"/>
          <w:color w:val="000000" w:themeColor="text1"/>
          <w:sz w:val="24"/>
          <w:szCs w:val="24"/>
        </w:rPr>
      </w:pPr>
    </w:p>
    <w:p w:rsidR="0052548B" w:rsidRPr="002447B9" w:rsidRDefault="00CE4D58" w:rsidP="0052548B">
      <w:pPr>
        <w:pStyle w:val="ListBullet"/>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2447B9">
        <w:rPr>
          <w:rFonts w:ascii="Times New Roman" w:eastAsiaTheme="minorHAnsi" w:hAnsi="Times New Roman"/>
          <w:color w:val="000000" w:themeColor="text1"/>
          <w:sz w:val="24"/>
          <w:szCs w:val="24"/>
        </w:rPr>
        <w:t>малки и средни предприятия,</w:t>
      </w:r>
      <w:r w:rsidRPr="002447B9">
        <w:rPr>
          <w:rFonts w:ascii="Times New Roman" w:hAnsi="Times New Roman"/>
          <w:color w:val="000000" w:themeColor="text1"/>
          <w:sz w:val="24"/>
          <w:szCs w:val="24"/>
        </w:rPr>
        <w:t xml:space="preserve"> по смисъла на чл. 3-4 от Закона за малките и средните предприятия, осъществяващи инвестиции, свързани с преработка и/или маркетинг на селскостопански продукти в неселскостопански продукти извън Приложение № I от Договора за създаване на европейската общност, или с производството на памук, с изключение на хляб</w:t>
      </w:r>
      <w:r w:rsidR="0052548B" w:rsidRPr="002447B9">
        <w:rPr>
          <w:rFonts w:ascii="Times New Roman" w:hAnsi="Times New Roman"/>
          <w:color w:val="000000" w:themeColor="text1"/>
          <w:sz w:val="24"/>
          <w:szCs w:val="24"/>
        </w:rPr>
        <w:t>, тестени и сладкарски изделия,</w:t>
      </w:r>
      <w:r w:rsidR="0052548B" w:rsidRPr="002447B9">
        <w:rPr>
          <w:rFonts w:ascii="Times New Roman" w:hAnsi="Times New Roman"/>
          <w:sz w:val="24"/>
          <w:szCs w:val="24"/>
        </w:rPr>
        <w:t xml:space="preserve"> в случай че тези инвестиции се осъществяват на територията на селските райони съгласно определението в т. 8.1. от Описание на общите условия от Програмата за развитие на селските райони за периода 2014-2020 г. и Списък на общините в обхвата на селските райони на Република България съгласно ПМС № 161/04.07.2016.</w:t>
      </w:r>
    </w:p>
    <w:p w:rsidR="00CE4D58" w:rsidRPr="002447B9" w:rsidRDefault="00CE4D58" w:rsidP="0052548B">
      <w:pPr>
        <w:pStyle w:val="ListBullet"/>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2447B9">
        <w:rPr>
          <w:rFonts w:ascii="Times New Roman" w:hAnsi="Times New Roman"/>
          <w:color w:val="000000" w:themeColor="text1"/>
          <w:sz w:val="24"/>
          <w:szCs w:val="24"/>
        </w:rPr>
        <w:t xml:space="preserve">предприятия, извършващи основната си икономическа дейност или кандидатстващи за финансиране на дейности, които съгласно КИД 2008 попадат в Сектор С - код на </w:t>
      </w:r>
      <w:r w:rsidRPr="002447B9">
        <w:rPr>
          <w:rFonts w:ascii="Times New Roman" w:hAnsi="Times New Roman"/>
          <w:color w:val="000000" w:themeColor="text1"/>
          <w:sz w:val="24"/>
          <w:szCs w:val="24"/>
        </w:rPr>
        <w:lastRenderedPageBreak/>
        <w:t>икономическа дейност 10 „Производство на хранителни продукти” и код 11 „Производство на напитки”, както следва:</w:t>
      </w:r>
    </w:p>
    <w:p w:rsidR="00CE4D58" w:rsidRPr="002447B9"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- 10.1 „Производство и преработка на месо; производство на месни продукти, без готови ястия”;</w:t>
      </w:r>
    </w:p>
    <w:p w:rsidR="00CE4D58" w:rsidRPr="002447B9"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- 10.2. „Преработка и консервиране на риба и други водни животни, без готови ястия”;</w:t>
      </w:r>
    </w:p>
    <w:p w:rsidR="00CE4D58" w:rsidRPr="002447B9"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- 10.3 „Преработка и консервиране на плодове и зеленчуци, без готови ястия”;</w:t>
      </w:r>
    </w:p>
    <w:p w:rsidR="00CE4D58" w:rsidRPr="002447B9"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- 10.4. „Производство на растителни и животински масла и мазнини”;</w:t>
      </w:r>
    </w:p>
    <w:p w:rsidR="00CE4D58" w:rsidRPr="002447B9"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- 10.5. „Производство на мляко и млечни продукти”;</w:t>
      </w:r>
    </w:p>
    <w:p w:rsidR="00CE4D58" w:rsidRPr="002447B9"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- 10.6. „Производство на мелничарски продукти, нишесте и нишестени продукти”;</w:t>
      </w:r>
    </w:p>
    <w:p w:rsidR="00CE4D58" w:rsidRPr="002447B9"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- 10.81. „Производство на захар”;</w:t>
      </w:r>
    </w:p>
    <w:p w:rsidR="00CE4D58" w:rsidRPr="002447B9"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- 10.83. „Преработка на кафе и чай”;</w:t>
      </w:r>
    </w:p>
    <w:p w:rsidR="00CE4D58" w:rsidRPr="002447B9"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- 10.84. „Производство на хранителни подправки и овкусители“;</w:t>
      </w:r>
    </w:p>
    <w:p w:rsidR="00BA43C7" w:rsidRPr="002447B9"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- 10.91. „Производст</w:t>
      </w:r>
      <w:r w:rsidR="00BA43C7" w:rsidRPr="002447B9">
        <w:rPr>
          <w:rFonts w:ascii="Times New Roman" w:hAnsi="Times New Roman" w:cs="Times New Roman"/>
          <w:color w:val="000000" w:themeColor="text1"/>
          <w:sz w:val="24"/>
          <w:szCs w:val="24"/>
        </w:rPr>
        <w:t>во на готови храни за животни”;</w:t>
      </w:r>
    </w:p>
    <w:p w:rsidR="00CE4D58" w:rsidRPr="002447B9"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- 11.02. „Производство на вина от грозде”;</w:t>
      </w:r>
    </w:p>
    <w:p w:rsidR="00CE4D58" w:rsidRPr="002447B9" w:rsidRDefault="00CE4D58" w:rsidP="00636A6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- 11.03. „Производство на други ферментирали напитки”;</w:t>
      </w:r>
    </w:p>
    <w:p w:rsidR="00CE4D58" w:rsidRPr="002447B9" w:rsidRDefault="00CE4D58" w:rsidP="00636A6D">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- 11.06. „Производство на малц”.</w:t>
      </w:r>
    </w:p>
    <w:p w:rsidR="005A6A69" w:rsidRPr="002447B9" w:rsidRDefault="005A6A69" w:rsidP="00636A6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47178E" w:rsidRPr="002447B9" w:rsidRDefault="0047178E" w:rsidP="00636A6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3.</w:t>
      </w:r>
      <w:r w:rsidRPr="002447B9">
        <w:rPr>
          <w:rFonts w:ascii="Times New Roman" w:hAnsi="Times New Roman" w:cs="Times New Roman"/>
          <w:color w:val="000000" w:themeColor="text1"/>
          <w:sz w:val="24"/>
          <w:szCs w:val="24"/>
        </w:rPr>
        <w:t xml:space="preserve"> Потенциалните кандидати не могат да участват в процедура и да получат безвъзмездна финансова помощ, в случай че попадат в забранителните режими на Регламент на Комисията (ЕС) № 1407/2013 и по-конкретно, ако:</w:t>
      </w:r>
    </w:p>
    <w:p w:rsidR="0047178E" w:rsidRPr="002447B9" w:rsidRDefault="0047178E" w:rsidP="00636A6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А. Тяхната основна дейност или дейността, за която кандидатстват се отнася до :</w:t>
      </w:r>
    </w:p>
    <w:p w:rsidR="0047178E" w:rsidRPr="002447B9" w:rsidRDefault="0047178E" w:rsidP="00636A6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 сектора на рибарството и аквакултурите, обхванати от Регламент (ЕО) № </w:t>
      </w:r>
      <w:r w:rsidR="00312286" w:rsidRPr="002447B9">
        <w:rPr>
          <w:rFonts w:ascii="Times New Roman" w:hAnsi="Times New Roman" w:cs="Times New Roman"/>
          <w:color w:val="000000" w:themeColor="text1"/>
          <w:sz w:val="24"/>
          <w:szCs w:val="24"/>
        </w:rPr>
        <w:t>№ 1379/2013</w:t>
      </w:r>
      <w:r w:rsidRPr="002447B9">
        <w:rPr>
          <w:rFonts w:ascii="Times New Roman" w:hAnsi="Times New Roman" w:cs="Times New Roman"/>
          <w:color w:val="000000" w:themeColor="text1"/>
          <w:sz w:val="24"/>
          <w:szCs w:val="24"/>
        </w:rPr>
        <w:t>;</w:t>
      </w:r>
    </w:p>
    <w:p w:rsidR="0047178E" w:rsidRPr="002447B9" w:rsidRDefault="0047178E" w:rsidP="00636A6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сектора на първичното производство на селскостопански продукти</w:t>
      </w:r>
      <w:r w:rsidR="005022C8" w:rsidRPr="002447B9">
        <w:rPr>
          <w:rStyle w:val="FootnoteReference"/>
          <w:rFonts w:ascii="Times New Roman" w:hAnsi="Times New Roman" w:cs="Times New Roman"/>
          <w:color w:val="000000" w:themeColor="text1"/>
          <w:sz w:val="24"/>
          <w:szCs w:val="24"/>
        </w:rPr>
        <w:footnoteReference w:id="6"/>
      </w:r>
      <w:r w:rsidRPr="002447B9">
        <w:rPr>
          <w:rFonts w:ascii="Times New Roman" w:hAnsi="Times New Roman" w:cs="Times New Roman"/>
          <w:color w:val="000000" w:themeColor="text1"/>
          <w:sz w:val="24"/>
          <w:szCs w:val="24"/>
        </w:rPr>
        <w:t>;</w:t>
      </w:r>
    </w:p>
    <w:p w:rsidR="0047178E" w:rsidRPr="002447B9" w:rsidRDefault="0047178E" w:rsidP="00636A6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сектора на преработката и търговията със селскостопански продукти, в следните случаи:</w:t>
      </w:r>
    </w:p>
    <w:p w:rsidR="0047178E" w:rsidRPr="002447B9" w:rsidRDefault="0047178E" w:rsidP="00BA43C7">
      <w:pPr>
        <w:pBdr>
          <w:left w:val="single" w:sz="4" w:space="4"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 или</w:t>
      </w:r>
    </w:p>
    <w:p w:rsidR="0047178E" w:rsidRPr="002447B9" w:rsidRDefault="0047178E" w:rsidP="00BA43C7">
      <w:pPr>
        <w:pBdr>
          <w:left w:val="single" w:sz="4" w:space="4"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когато помощта е свързана със задължението да бъде прехвърлена частично или изцяло на първичните производители.</w:t>
      </w:r>
    </w:p>
    <w:p w:rsidR="0047178E" w:rsidRPr="002447B9" w:rsidRDefault="0047178E" w:rsidP="00BA43C7">
      <w:pPr>
        <w:pBdr>
          <w:left w:val="single" w:sz="4" w:space="4"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lastRenderedPageBreak/>
        <w:t>Б. Финансирането представлява:</w:t>
      </w:r>
    </w:p>
    <w:p w:rsidR="0047178E" w:rsidRPr="002447B9" w:rsidRDefault="0047178E" w:rsidP="00BA43C7">
      <w:pPr>
        <w:pBdr>
          <w:left w:val="single" w:sz="4" w:space="4"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помощи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rsidR="0047178E" w:rsidRPr="002447B9" w:rsidRDefault="0047178E" w:rsidP="00BA43C7">
      <w:pPr>
        <w:pBdr>
          <w:left w:val="single" w:sz="4" w:space="4"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помощ, поставена в зависимост от преференциално използване на национални продукти спрямо вносни такива.</w:t>
      </w:r>
    </w:p>
    <w:p w:rsidR="002325A3" w:rsidRDefault="0047178E" w:rsidP="00BA43C7">
      <w:pPr>
        <w:pBdr>
          <w:left w:val="single" w:sz="4" w:space="4"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 </w:t>
      </w:r>
      <w:r w:rsidR="00A9500E" w:rsidRPr="002447B9">
        <w:rPr>
          <w:rFonts w:ascii="Times New Roman" w:hAnsi="Times New Roman" w:cs="Times New Roman"/>
          <w:color w:val="000000" w:themeColor="text1"/>
          <w:sz w:val="24"/>
          <w:szCs w:val="24"/>
        </w:rPr>
        <w:t>помощ , която ще се използва за придобиването на товарни автомобили от предприятия, които осъществяват сухопътни товарни превози за чужда сметка или срещу възнаграждение.</w:t>
      </w:r>
    </w:p>
    <w:p w:rsidR="00DD4015" w:rsidRPr="00EE3CE6" w:rsidRDefault="00DD4015" w:rsidP="00DD401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r w:rsidRPr="008453CC">
        <w:rPr>
          <w:rFonts w:ascii="Times New Roman" w:eastAsia="Calibri" w:hAnsi="Times New Roman" w:cs="Times New Roman"/>
          <w:b/>
          <w:sz w:val="24"/>
          <w:szCs w:val="24"/>
        </w:rPr>
        <w:t>ВАЖНО:</w:t>
      </w:r>
      <w:r w:rsidRPr="008453CC">
        <w:rPr>
          <w:rFonts w:ascii="Times New Roman" w:eastAsia="Calibri" w:hAnsi="Times New Roman" w:cs="Times New Roman"/>
          <w:sz w:val="24"/>
          <w:szCs w:val="24"/>
        </w:rPr>
        <w:t xml:space="preserve"> </w:t>
      </w:r>
      <w:r w:rsidRPr="00C77B32">
        <w:rPr>
          <w:rFonts w:ascii="Times New Roman" w:eastAsia="Calibri" w:hAnsi="Times New Roman" w:cs="Times New Roman"/>
          <w:sz w:val="24"/>
          <w:szCs w:val="24"/>
        </w:rPr>
        <w:t>Кандидатите следва да представят към проектните предложения актуално Удостоверение от Националния статистически институт (НСИ)</w:t>
      </w:r>
      <w:r>
        <w:rPr>
          <w:rFonts w:ascii="Times New Roman" w:eastAsia="Calibri" w:hAnsi="Times New Roman" w:cs="Times New Roman"/>
          <w:sz w:val="24"/>
          <w:szCs w:val="24"/>
        </w:rPr>
        <w:t>,</w:t>
      </w:r>
      <w:r w:rsidRPr="00C77B32">
        <w:rPr>
          <w:rFonts w:ascii="Times New Roman" w:eastAsia="Calibri" w:hAnsi="Times New Roman" w:cs="Times New Roman"/>
          <w:sz w:val="24"/>
          <w:szCs w:val="24"/>
        </w:rPr>
        <w:t xml:space="preserve"> относно кода на основната икономическа дейност на кандидата </w:t>
      </w:r>
      <w:r>
        <w:rPr>
          <w:rFonts w:ascii="Times New Roman" w:eastAsia="Calibri" w:hAnsi="Times New Roman" w:cs="Times New Roman"/>
          <w:sz w:val="24"/>
          <w:szCs w:val="24"/>
        </w:rPr>
        <w:t>въз</w:t>
      </w:r>
      <w:r w:rsidRPr="00C77B32">
        <w:rPr>
          <w:rFonts w:ascii="Times New Roman" w:eastAsia="Calibri" w:hAnsi="Times New Roman" w:cs="Times New Roman"/>
          <w:sz w:val="24"/>
          <w:szCs w:val="24"/>
        </w:rPr>
        <w:t xml:space="preserve"> основа на данни за последната приключила финансова година.</w:t>
      </w:r>
    </w:p>
    <w:p w:rsidR="00DD4015" w:rsidRPr="002447B9" w:rsidRDefault="00DD4015" w:rsidP="00BA43C7">
      <w:pPr>
        <w:pBdr>
          <w:left w:val="single" w:sz="4" w:space="4" w:color="auto"/>
          <w:right w:val="single" w:sz="4" w:space="4" w:color="auto"/>
        </w:pBdr>
        <w:spacing w:after="0" w:line="276" w:lineRule="auto"/>
        <w:jc w:val="both"/>
        <w:rPr>
          <w:rFonts w:ascii="Times New Roman" w:hAnsi="Times New Roman" w:cs="Times New Roman"/>
          <w:b/>
          <w:color w:val="000000" w:themeColor="text1"/>
          <w:sz w:val="24"/>
          <w:szCs w:val="24"/>
        </w:rPr>
      </w:pPr>
    </w:p>
    <w:p w:rsidR="002325A3" w:rsidRPr="002447B9" w:rsidRDefault="00CB14EE" w:rsidP="004524A5">
      <w:pPr>
        <w:pStyle w:val="Heading1"/>
      </w:pPr>
      <w:bookmarkStart w:id="14" w:name="_Toc494709513"/>
      <w:r w:rsidRPr="002447B9">
        <w:t>1</w:t>
      </w:r>
      <w:r w:rsidR="004A58E5" w:rsidRPr="002447B9">
        <w:t>2</w:t>
      </w:r>
      <w:r w:rsidR="002325A3" w:rsidRPr="002447B9">
        <w:t>. Допустими партньори:</w:t>
      </w:r>
      <w:bookmarkEnd w:id="14"/>
    </w:p>
    <w:p w:rsidR="00DD4015" w:rsidRPr="00BF2D2A" w:rsidRDefault="00C76CE0" w:rsidP="00DD4015">
      <w:pPr>
        <w:widowControl w:val="0"/>
        <w:pBdr>
          <w:top w:val="single" w:sz="4" w:space="1" w:color="auto"/>
          <w:left w:val="single" w:sz="4" w:space="4" w:color="auto"/>
          <w:bottom w:val="single" w:sz="4" w:space="1" w:color="auto"/>
          <w:right w:val="single" w:sz="4" w:space="4" w:color="auto"/>
        </w:pBdr>
        <w:spacing w:after="0"/>
        <w:ind w:firstLine="567"/>
        <w:jc w:val="both"/>
        <w:rPr>
          <w:rFonts w:ascii="Times New Roman" w:eastAsia="Calibri" w:hAnsi="Times New Roman" w:cs="Times New Roman"/>
          <w:sz w:val="24"/>
          <w:szCs w:val="24"/>
        </w:rPr>
      </w:pPr>
      <w:r w:rsidRPr="002447B9">
        <w:rPr>
          <w:rFonts w:ascii="Times New Roman" w:hAnsi="Times New Roman" w:cs="Times New Roman"/>
          <w:color w:val="000000" w:themeColor="text1"/>
          <w:sz w:val="24"/>
          <w:szCs w:val="24"/>
        </w:rPr>
        <w:t xml:space="preserve">По настоящата процедура за подбор на проекти кандидатите участват индивидуално, а не съвместно с партньорски </w:t>
      </w:r>
      <w:r w:rsidR="00DD4015">
        <w:rPr>
          <w:rFonts w:ascii="Times New Roman" w:hAnsi="Times New Roman" w:cs="Times New Roman"/>
          <w:color w:val="000000" w:themeColor="text1"/>
          <w:sz w:val="24"/>
          <w:szCs w:val="24"/>
        </w:rPr>
        <w:t>и/</w:t>
      </w:r>
      <w:r w:rsidRPr="002447B9">
        <w:rPr>
          <w:rFonts w:ascii="Times New Roman" w:hAnsi="Times New Roman" w:cs="Times New Roman"/>
          <w:color w:val="000000" w:themeColor="text1"/>
          <w:sz w:val="24"/>
          <w:szCs w:val="24"/>
        </w:rPr>
        <w:t>или други организации.</w:t>
      </w:r>
      <w:r w:rsidR="00DD4015" w:rsidRPr="00DD4015">
        <w:rPr>
          <w:rFonts w:ascii="Times New Roman" w:eastAsia="Calibri" w:hAnsi="Times New Roman" w:cs="Times New Roman"/>
          <w:b/>
          <w:sz w:val="24"/>
          <w:szCs w:val="24"/>
        </w:rPr>
        <w:t xml:space="preserve"> </w:t>
      </w:r>
      <w:r w:rsidR="00DD4015" w:rsidRPr="00BF2D2A">
        <w:rPr>
          <w:rFonts w:ascii="Times New Roman" w:eastAsia="Calibri" w:hAnsi="Times New Roman" w:cs="Times New Roman"/>
          <w:b/>
          <w:sz w:val="24"/>
          <w:szCs w:val="24"/>
        </w:rPr>
        <w:t>Участието на партньори по настоящата процедура е неприложимо.</w:t>
      </w:r>
    </w:p>
    <w:p w:rsidR="00DD4015" w:rsidRPr="002447B9" w:rsidRDefault="00DD4015" w:rsidP="00DD401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rsidR="005B24FF" w:rsidRPr="002447B9" w:rsidRDefault="005B24FF"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rsidR="002325A3" w:rsidRPr="002447B9" w:rsidRDefault="00CB14EE" w:rsidP="004524A5">
      <w:pPr>
        <w:pStyle w:val="Heading1"/>
      </w:pPr>
      <w:bookmarkStart w:id="15" w:name="_Toc494709514"/>
      <w:r w:rsidRPr="002447B9">
        <w:t>1</w:t>
      </w:r>
      <w:r w:rsidR="004A58E5" w:rsidRPr="002447B9">
        <w:t>3</w:t>
      </w:r>
      <w:r w:rsidR="002325A3" w:rsidRPr="002447B9">
        <w:t xml:space="preserve">. </w:t>
      </w:r>
      <w:r w:rsidR="004E6370" w:rsidRPr="002447B9">
        <w:t>Д</w:t>
      </w:r>
      <w:r w:rsidR="002325A3" w:rsidRPr="002447B9">
        <w:t>ейности, допустими за финансиране:</w:t>
      </w:r>
      <w:bookmarkEnd w:id="15"/>
    </w:p>
    <w:p w:rsidR="00EE49C8" w:rsidRPr="002447B9" w:rsidRDefault="00EE49C8" w:rsidP="004524A5">
      <w:pPr>
        <w:pStyle w:val="Heading2"/>
        <w:rPr>
          <w:sz w:val="24"/>
          <w:szCs w:val="24"/>
        </w:rPr>
      </w:pPr>
      <w:bookmarkStart w:id="16" w:name="_Toc494709515"/>
      <w:r w:rsidRPr="002447B9">
        <w:rPr>
          <w:sz w:val="24"/>
          <w:szCs w:val="24"/>
        </w:rPr>
        <w:t>13.1. Допустими дейности</w:t>
      </w:r>
      <w:bookmarkEnd w:id="16"/>
    </w:p>
    <w:p w:rsidR="00AC4EEA" w:rsidRPr="002447B9" w:rsidRDefault="004D7C1E"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Проектните предложения по настоящата процедура следва да съответстват на принципа на </w:t>
      </w:r>
      <w:r w:rsidR="00AF2C6B" w:rsidRPr="002447B9">
        <w:rPr>
          <w:rFonts w:ascii="Times New Roman" w:hAnsi="Times New Roman" w:cs="Times New Roman"/>
          <w:color w:val="000000" w:themeColor="text1"/>
          <w:sz w:val="24"/>
          <w:szCs w:val="24"/>
        </w:rPr>
        <w:t xml:space="preserve">ефективност и ефикасност, като допустимите дейности следва да съответстват на </w:t>
      </w:r>
      <w:r w:rsidR="00AC4EEA" w:rsidRPr="002447B9">
        <w:rPr>
          <w:rFonts w:ascii="Times New Roman" w:hAnsi="Times New Roman" w:cs="Times New Roman"/>
          <w:color w:val="000000" w:themeColor="text1"/>
          <w:sz w:val="24"/>
          <w:szCs w:val="24"/>
        </w:rPr>
        <w:t xml:space="preserve">целите на </w:t>
      </w:r>
      <w:r w:rsidR="00D963E6" w:rsidRPr="002447B9">
        <w:rPr>
          <w:rFonts w:ascii="Times New Roman" w:hAnsi="Times New Roman" w:cs="Times New Roman"/>
          <w:color w:val="000000" w:themeColor="text1"/>
          <w:sz w:val="24"/>
          <w:szCs w:val="24"/>
        </w:rPr>
        <w:t xml:space="preserve">Стратегията за ВОМР на МИГ </w:t>
      </w:r>
      <w:r w:rsidR="008C55DC" w:rsidRPr="002447B9">
        <w:rPr>
          <w:rFonts w:ascii="Times New Roman" w:hAnsi="Times New Roman" w:cs="Times New Roman"/>
          <w:color w:val="000000" w:themeColor="text1"/>
          <w:sz w:val="24"/>
          <w:szCs w:val="24"/>
        </w:rPr>
        <w:t>„</w:t>
      </w:r>
      <w:r w:rsidR="000C34DD" w:rsidRPr="002447B9">
        <w:rPr>
          <w:rFonts w:ascii="Times New Roman" w:hAnsi="Times New Roman" w:cs="Times New Roman"/>
          <w:color w:val="000000" w:themeColor="text1"/>
          <w:sz w:val="24"/>
          <w:szCs w:val="24"/>
        </w:rPr>
        <w:t>Мъглиж, Казанлък, Гурково</w:t>
      </w:r>
      <w:r w:rsidR="008C55DC" w:rsidRPr="002447B9">
        <w:rPr>
          <w:rFonts w:ascii="Times New Roman" w:hAnsi="Times New Roman" w:cs="Times New Roman"/>
          <w:color w:val="000000" w:themeColor="text1"/>
          <w:sz w:val="24"/>
          <w:szCs w:val="24"/>
        </w:rPr>
        <w:t xml:space="preserve">“ </w:t>
      </w:r>
      <w:r w:rsidR="00D963E6" w:rsidRPr="002447B9">
        <w:rPr>
          <w:rFonts w:ascii="Times New Roman" w:hAnsi="Times New Roman" w:cs="Times New Roman"/>
          <w:color w:val="000000" w:themeColor="text1"/>
          <w:sz w:val="24"/>
          <w:szCs w:val="24"/>
        </w:rPr>
        <w:t>и ОПИК</w:t>
      </w:r>
      <w:r w:rsidR="00AC4EEA" w:rsidRPr="002447B9">
        <w:rPr>
          <w:rFonts w:ascii="Times New Roman" w:hAnsi="Times New Roman" w:cs="Times New Roman"/>
          <w:color w:val="000000" w:themeColor="text1"/>
          <w:sz w:val="24"/>
          <w:szCs w:val="24"/>
        </w:rPr>
        <w:t xml:space="preserve"> и </w:t>
      </w:r>
      <w:r w:rsidR="00AF2C6B" w:rsidRPr="002447B9">
        <w:rPr>
          <w:rFonts w:ascii="Times New Roman" w:hAnsi="Times New Roman" w:cs="Times New Roman"/>
          <w:color w:val="000000" w:themeColor="text1"/>
          <w:sz w:val="24"/>
          <w:szCs w:val="24"/>
        </w:rPr>
        <w:t>да водят до постигане</w:t>
      </w:r>
      <w:r w:rsidR="00AC4EEA" w:rsidRPr="002447B9">
        <w:rPr>
          <w:rFonts w:ascii="Times New Roman" w:hAnsi="Times New Roman" w:cs="Times New Roman"/>
          <w:color w:val="000000" w:themeColor="text1"/>
          <w:sz w:val="24"/>
          <w:szCs w:val="24"/>
        </w:rPr>
        <w:t xml:space="preserve"> на специфичната цел и резултати на </w:t>
      </w:r>
      <w:r w:rsidR="00D963E6" w:rsidRPr="002447B9">
        <w:rPr>
          <w:rFonts w:ascii="Times New Roman" w:hAnsi="Times New Roman" w:cs="Times New Roman"/>
          <w:color w:val="000000" w:themeColor="text1"/>
          <w:sz w:val="24"/>
          <w:szCs w:val="24"/>
        </w:rPr>
        <w:t xml:space="preserve">Приоритет </w:t>
      </w:r>
      <w:r w:rsidR="0030190F" w:rsidRPr="002447B9">
        <w:rPr>
          <w:rFonts w:ascii="Times New Roman" w:hAnsi="Times New Roman" w:cs="Times New Roman"/>
          <w:color w:val="000000" w:themeColor="text1"/>
          <w:sz w:val="24"/>
          <w:szCs w:val="24"/>
        </w:rPr>
        <w:t>1.1 „</w:t>
      </w:r>
      <w:r w:rsidR="0030190F" w:rsidRPr="002447B9">
        <w:rPr>
          <w:rFonts w:ascii="Times New Roman" w:hAnsi="Times New Roman" w:cs="Times New Roman"/>
          <w:sz w:val="24"/>
          <w:szCs w:val="24"/>
        </w:rPr>
        <w:t>Повишаване на конкурентоспособността, производителността на МСП и земеделските стопанства, чрез технологично обновяване и насърчаване на иновационни дейности и развитие на традиционни и екологосъобразни земеделски производства</w:t>
      </w:r>
      <w:r w:rsidR="0030190F" w:rsidRPr="002447B9">
        <w:rPr>
          <w:rFonts w:ascii="Times New Roman" w:hAnsi="Times New Roman" w:cs="Times New Roman"/>
          <w:color w:val="000000" w:themeColor="text1"/>
          <w:sz w:val="24"/>
          <w:szCs w:val="24"/>
        </w:rPr>
        <w:t>“</w:t>
      </w:r>
      <w:r w:rsidR="00D963E6" w:rsidRPr="002447B9">
        <w:rPr>
          <w:rFonts w:ascii="Times New Roman" w:hAnsi="Times New Roman" w:cs="Times New Roman"/>
          <w:color w:val="000000" w:themeColor="text1"/>
          <w:sz w:val="24"/>
          <w:szCs w:val="24"/>
        </w:rPr>
        <w:t xml:space="preserve"> от Стратегията на МИГ</w:t>
      </w:r>
      <w:r w:rsidR="008C55DC" w:rsidRPr="002447B9">
        <w:rPr>
          <w:rFonts w:ascii="Times New Roman" w:hAnsi="Times New Roman" w:cs="Times New Roman"/>
          <w:color w:val="000000" w:themeColor="text1"/>
          <w:sz w:val="24"/>
          <w:szCs w:val="24"/>
        </w:rPr>
        <w:t xml:space="preserve"> „</w:t>
      </w:r>
      <w:r w:rsidR="002E7993" w:rsidRPr="002447B9">
        <w:rPr>
          <w:rFonts w:ascii="Times New Roman" w:hAnsi="Times New Roman" w:cs="Times New Roman"/>
          <w:color w:val="000000" w:themeColor="text1"/>
          <w:sz w:val="24"/>
          <w:szCs w:val="24"/>
        </w:rPr>
        <w:t>Мъглиж, Казанлък, Гурково</w:t>
      </w:r>
      <w:r w:rsidR="008C55DC" w:rsidRPr="002447B9">
        <w:rPr>
          <w:rFonts w:ascii="Times New Roman" w:hAnsi="Times New Roman" w:cs="Times New Roman"/>
          <w:color w:val="000000" w:themeColor="text1"/>
          <w:sz w:val="24"/>
          <w:szCs w:val="24"/>
        </w:rPr>
        <w:t xml:space="preserve">“ </w:t>
      </w:r>
      <w:r w:rsidR="00D963E6" w:rsidRPr="002447B9">
        <w:rPr>
          <w:rFonts w:ascii="Times New Roman" w:hAnsi="Times New Roman" w:cs="Times New Roman"/>
          <w:color w:val="000000" w:themeColor="text1"/>
          <w:sz w:val="24"/>
          <w:szCs w:val="24"/>
        </w:rPr>
        <w:t xml:space="preserve">за ВОМР и </w:t>
      </w:r>
      <w:r w:rsidR="00AC4EEA" w:rsidRPr="002447B9">
        <w:rPr>
          <w:rFonts w:ascii="Times New Roman" w:hAnsi="Times New Roman" w:cs="Times New Roman"/>
          <w:color w:val="000000" w:themeColor="text1"/>
          <w:sz w:val="24"/>
          <w:szCs w:val="24"/>
        </w:rPr>
        <w:t>Инвестиционен приоритет 2.2</w:t>
      </w:r>
      <w:r w:rsidR="00F92055" w:rsidRPr="002447B9">
        <w:rPr>
          <w:rFonts w:ascii="Times New Roman" w:hAnsi="Times New Roman" w:cs="Times New Roman"/>
          <w:color w:val="000000" w:themeColor="text1"/>
          <w:sz w:val="24"/>
          <w:szCs w:val="24"/>
        </w:rPr>
        <w:t xml:space="preserve"> „Капацитет за растеж на МСП“</w:t>
      </w:r>
      <w:r w:rsidR="00AC4EEA" w:rsidRPr="002447B9">
        <w:rPr>
          <w:rFonts w:ascii="Times New Roman" w:hAnsi="Times New Roman" w:cs="Times New Roman"/>
          <w:color w:val="000000" w:themeColor="text1"/>
          <w:sz w:val="24"/>
          <w:szCs w:val="24"/>
        </w:rPr>
        <w:t xml:space="preserve"> от Приоритетна ос 2 на ОПИК, при най-адекватното съотношение м</w:t>
      </w:r>
      <w:r w:rsidR="00AF2C6B" w:rsidRPr="002447B9">
        <w:rPr>
          <w:rFonts w:ascii="Times New Roman" w:hAnsi="Times New Roman" w:cs="Times New Roman"/>
          <w:color w:val="000000" w:themeColor="text1"/>
          <w:sz w:val="24"/>
          <w:szCs w:val="24"/>
        </w:rPr>
        <w:t>ежду очакваните разходи и ползи.</w:t>
      </w:r>
    </w:p>
    <w:p w:rsidR="009A04A4" w:rsidRPr="002447B9" w:rsidRDefault="009A04A4"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D938E0" w:rsidRPr="002447B9" w:rsidRDefault="009A04A4"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u w:val="single"/>
        </w:rPr>
      </w:pPr>
      <w:r w:rsidRPr="002447B9">
        <w:rPr>
          <w:rFonts w:ascii="Times New Roman" w:hAnsi="Times New Roman" w:cs="Times New Roman"/>
          <w:b/>
          <w:color w:val="000000" w:themeColor="text1"/>
          <w:sz w:val="24"/>
          <w:szCs w:val="24"/>
          <w:u w:val="single"/>
          <w:lang w:val="en-US"/>
        </w:rPr>
        <w:lastRenderedPageBreak/>
        <w:t>I</w:t>
      </w:r>
      <w:r w:rsidRPr="002447B9">
        <w:rPr>
          <w:rFonts w:ascii="Times New Roman" w:hAnsi="Times New Roman" w:cs="Times New Roman"/>
          <w:b/>
          <w:color w:val="000000" w:themeColor="text1"/>
          <w:sz w:val="24"/>
          <w:szCs w:val="24"/>
          <w:u w:val="single"/>
        </w:rPr>
        <w:t xml:space="preserve">. </w:t>
      </w:r>
      <w:r w:rsidR="00AD51EE" w:rsidRPr="002447B9">
        <w:rPr>
          <w:rFonts w:ascii="Times New Roman" w:hAnsi="Times New Roman" w:cs="Times New Roman"/>
          <w:b/>
          <w:color w:val="000000" w:themeColor="text1"/>
          <w:sz w:val="24"/>
          <w:szCs w:val="24"/>
          <w:u w:val="single"/>
        </w:rPr>
        <w:t>Допустими дейности</w:t>
      </w:r>
      <w:r w:rsidRPr="002447B9">
        <w:rPr>
          <w:rFonts w:ascii="Times New Roman" w:hAnsi="Times New Roman" w:cs="Times New Roman"/>
          <w:b/>
          <w:color w:val="000000" w:themeColor="text1"/>
          <w:sz w:val="24"/>
          <w:szCs w:val="24"/>
          <w:u w:val="single"/>
        </w:rPr>
        <w:t>:</w:t>
      </w:r>
    </w:p>
    <w:p w:rsidR="00D963E6" w:rsidRPr="002447B9" w:rsidRDefault="00D963E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1.</w:t>
      </w:r>
      <w:r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i/>
          <w:color w:val="000000" w:themeColor="text1"/>
          <w:sz w:val="24"/>
          <w:szCs w:val="24"/>
        </w:rPr>
        <w:t>Подкрепа за 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европейски и международни знания и технологии.</w:t>
      </w:r>
      <w:r w:rsidRPr="002447B9">
        <w:rPr>
          <w:rFonts w:ascii="Times New Roman" w:hAnsi="Times New Roman" w:cs="Times New Roman"/>
          <w:color w:val="000000" w:themeColor="text1"/>
          <w:sz w:val="24"/>
          <w:szCs w:val="24"/>
        </w:rPr>
        <w:t xml:space="preserve"> Дейностите трябва да са насочени към:</w:t>
      </w:r>
    </w:p>
    <w:p w:rsidR="00D963E6" w:rsidRPr="002447B9" w:rsidRDefault="00D963E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повишаване на производителността; и/или</w:t>
      </w:r>
    </w:p>
    <w:p w:rsidR="00D963E6" w:rsidRPr="002447B9" w:rsidRDefault="00D963E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ефективното и ефикасно използване на факторите на производство (човешки капитал, природни ресурси и техн</w:t>
      </w:r>
      <w:r w:rsidR="009A135B" w:rsidRPr="002447B9">
        <w:rPr>
          <w:rFonts w:ascii="Times New Roman" w:hAnsi="Times New Roman" w:cs="Times New Roman"/>
          <w:color w:val="000000" w:themeColor="text1"/>
          <w:sz w:val="24"/>
          <w:szCs w:val="24"/>
        </w:rPr>
        <w:t xml:space="preserve">ологии), чрез внедряване на нови </w:t>
      </w:r>
      <w:r w:rsidRPr="002447B9">
        <w:rPr>
          <w:rFonts w:ascii="Times New Roman" w:hAnsi="Times New Roman" w:cs="Times New Roman"/>
          <w:color w:val="000000" w:themeColor="text1"/>
          <w:sz w:val="24"/>
          <w:szCs w:val="24"/>
        </w:rPr>
        <w:t>технологии/практики/методи/системи за подобряване на ресурсната ефективност и ефикасност в производствения процес; и/или</w:t>
      </w:r>
    </w:p>
    <w:p w:rsidR="00D963E6" w:rsidRPr="002447B9" w:rsidRDefault="00D963E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подобряване на производствените процеси чрез инвестиции в дълготрайни материални и нематериални активи; и/или</w:t>
      </w:r>
    </w:p>
    <w:p w:rsidR="00D963E6" w:rsidRPr="002447B9" w:rsidRDefault="00D963E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въвеждане на водещи технологични решения и/или реинженеринг на процеси, вкл. чрез въвеждане на добри практики/технологични методи/технологии/процеси за</w:t>
      </w:r>
      <w:r w:rsidRPr="002447B9">
        <w:rPr>
          <w:rFonts w:ascii="Times New Roman" w:hAnsi="Times New Roman" w:cs="Times New Roman"/>
          <w:b/>
          <w:color w:val="000000" w:themeColor="text1"/>
          <w:sz w:val="24"/>
          <w:szCs w:val="24"/>
        </w:rPr>
        <w:t xml:space="preserve"> </w:t>
      </w:r>
      <w:r w:rsidRPr="002447B9">
        <w:rPr>
          <w:rFonts w:ascii="Times New Roman" w:hAnsi="Times New Roman" w:cs="Times New Roman"/>
          <w:color w:val="000000" w:themeColor="text1"/>
          <w:sz w:val="24"/>
          <w:szCs w:val="24"/>
        </w:rPr>
        <w:t>намаляване</w:t>
      </w:r>
      <w:r w:rsidRPr="002447B9">
        <w:rPr>
          <w:rFonts w:ascii="Times New Roman" w:hAnsi="Times New Roman" w:cs="Times New Roman"/>
          <w:b/>
          <w:color w:val="000000" w:themeColor="text1"/>
          <w:sz w:val="24"/>
          <w:szCs w:val="24"/>
        </w:rPr>
        <w:t xml:space="preserve"> </w:t>
      </w:r>
      <w:r w:rsidRPr="002447B9">
        <w:rPr>
          <w:rFonts w:ascii="Times New Roman" w:hAnsi="Times New Roman" w:cs="Times New Roman"/>
          <w:color w:val="000000" w:themeColor="text1"/>
          <w:sz w:val="24"/>
          <w:szCs w:val="24"/>
        </w:rPr>
        <w:t>консумацията на природни ресурси, безотпадни технологии, оползотворяване на вторични суровини и производствените отпадъци, регенериране и др; и/или</w:t>
      </w:r>
    </w:p>
    <w:p w:rsidR="00D963E6" w:rsidRPr="002447B9" w:rsidRDefault="00D963E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разширяване на производството чрез добавяне на нови характеристики или подобряване на съществуващите продукти и услуги; и/или</w:t>
      </w:r>
    </w:p>
    <w:p w:rsidR="00D963E6" w:rsidRPr="002447B9" w:rsidRDefault="00D963E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диверсификация на дейността чрез разнообразяване на портфолиото на предприятията и достъп до пазари.</w:t>
      </w:r>
    </w:p>
    <w:p w:rsidR="007F5687" w:rsidRPr="002447B9" w:rsidRDefault="007F5687" w:rsidP="001A268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1A2684" w:rsidRPr="002447B9" w:rsidRDefault="001A2684" w:rsidP="001A268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4. Дейности за информиране и публичност.</w:t>
      </w:r>
    </w:p>
    <w:p w:rsidR="001A2684" w:rsidRPr="002447B9" w:rsidRDefault="001A2684" w:rsidP="007F5687">
      <w:pPr>
        <w:pBdr>
          <w:top w:val="single" w:sz="4" w:space="1" w:color="auto"/>
          <w:left w:val="single" w:sz="4" w:space="4" w:color="auto"/>
          <w:bottom w:val="single" w:sz="4" w:space="1" w:color="auto"/>
          <w:right w:val="single" w:sz="4" w:space="4" w:color="auto"/>
        </w:pBdr>
        <w:spacing w:after="0" w:line="240" w:lineRule="auto"/>
        <w:contextualSpacing/>
        <w:jc w:val="both"/>
      </w:pPr>
      <w:r w:rsidRPr="002447B9">
        <w:rPr>
          <w:rFonts w:ascii="Times New Roman" w:hAnsi="Times New Roman" w:cs="Times New Roman"/>
          <w:color w:val="000000" w:themeColor="text1"/>
          <w:sz w:val="24"/>
          <w:szCs w:val="24"/>
        </w:rPr>
        <w:t>Пълният набор от мерки за информиране и публичност (визуализация), които бенефициентите трябва да прилагат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на Управляващия орган:</w:t>
      </w:r>
      <w:r w:rsidR="008870D6" w:rsidRPr="002447B9">
        <w:rPr>
          <w:rStyle w:val="Hyperlink"/>
          <w:rFonts w:ascii="Times New Roman" w:hAnsi="Times New Roman"/>
          <w:sz w:val="24"/>
          <w:szCs w:val="24"/>
        </w:rPr>
        <w:t xml:space="preserve"> </w:t>
      </w:r>
      <w:hyperlink r:id="rId9" w:history="1">
        <w:r w:rsidR="008870D6" w:rsidRPr="002447B9">
          <w:rPr>
            <w:rStyle w:val="Hyperlink"/>
          </w:rPr>
          <w:t>http://opic.bg/informatsiya-i-publichnost/grafichni-iziskvaniya</w:t>
        </w:r>
      </w:hyperlink>
      <w:r w:rsidR="008870D6" w:rsidRPr="002447B9">
        <w:rPr>
          <w:rStyle w:val="Hyperlink"/>
        </w:rPr>
        <w:t xml:space="preserve"> .</w:t>
      </w:r>
    </w:p>
    <w:p w:rsidR="007F0E47" w:rsidRPr="002447B9" w:rsidRDefault="00011375" w:rsidP="007F568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i/>
          <w:color w:val="000000"/>
          <w:sz w:val="24"/>
          <w:szCs w:val="24"/>
        </w:rPr>
      </w:pPr>
      <w:r w:rsidRPr="002447B9">
        <w:rPr>
          <w:rFonts w:ascii="Times New Roman" w:eastAsia="Calibri" w:hAnsi="Times New Roman" w:cs="Times New Roman"/>
          <w:b/>
          <w:i/>
          <w:sz w:val="24"/>
          <w:szCs w:val="24"/>
        </w:rPr>
        <w:t>Всички дейности, включени в проектно предложение, следва да са пряко свързани с изпълнението на проекта</w:t>
      </w:r>
      <w:r w:rsidR="007F5687" w:rsidRPr="002447B9">
        <w:rPr>
          <w:rFonts w:ascii="Times New Roman" w:eastAsia="Calibri" w:hAnsi="Times New Roman" w:cs="Times New Roman"/>
          <w:b/>
          <w:i/>
          <w:color w:val="000000"/>
          <w:sz w:val="24"/>
          <w:szCs w:val="24"/>
        </w:rPr>
        <w:t>.</w:t>
      </w:r>
    </w:p>
    <w:p w:rsidR="007F5687" w:rsidRPr="002447B9" w:rsidRDefault="007F5687" w:rsidP="007F568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i/>
          <w:color w:val="000000"/>
          <w:sz w:val="24"/>
          <w:szCs w:val="24"/>
        </w:rPr>
      </w:pPr>
    </w:p>
    <w:p w:rsidR="00AD51EE" w:rsidRPr="002447B9" w:rsidRDefault="00AD51EE" w:rsidP="00AD51E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u w:val="single"/>
        </w:rPr>
      </w:pPr>
      <w:r w:rsidRPr="002447B9">
        <w:rPr>
          <w:rFonts w:ascii="Times New Roman" w:hAnsi="Times New Roman" w:cs="Times New Roman"/>
          <w:b/>
          <w:color w:val="000000" w:themeColor="text1"/>
          <w:sz w:val="24"/>
          <w:szCs w:val="24"/>
          <w:u w:val="single"/>
        </w:rPr>
        <w:t>I</w:t>
      </w:r>
      <w:r w:rsidR="00F674A1" w:rsidRPr="002447B9">
        <w:rPr>
          <w:rFonts w:ascii="Times New Roman" w:hAnsi="Times New Roman" w:cs="Times New Roman"/>
          <w:b/>
          <w:color w:val="000000" w:themeColor="text1"/>
          <w:sz w:val="24"/>
          <w:szCs w:val="24"/>
          <w:u w:val="single"/>
          <w:lang w:val="en-GB"/>
        </w:rPr>
        <w:t>II</w:t>
      </w:r>
      <w:r w:rsidRPr="002447B9">
        <w:rPr>
          <w:rFonts w:ascii="Times New Roman" w:hAnsi="Times New Roman" w:cs="Times New Roman"/>
          <w:b/>
          <w:color w:val="000000" w:themeColor="text1"/>
          <w:sz w:val="24"/>
          <w:szCs w:val="24"/>
          <w:u w:val="single"/>
        </w:rPr>
        <w:t xml:space="preserve">. </w:t>
      </w:r>
      <w:r w:rsidR="00F674A1" w:rsidRPr="002447B9">
        <w:rPr>
          <w:rFonts w:ascii="Times New Roman" w:hAnsi="Times New Roman" w:cs="Times New Roman"/>
          <w:b/>
          <w:color w:val="000000" w:themeColor="text1"/>
          <w:sz w:val="24"/>
          <w:szCs w:val="24"/>
          <w:u w:val="single"/>
        </w:rPr>
        <w:t>Допустими проекти</w:t>
      </w:r>
      <w:r w:rsidRPr="002447B9">
        <w:rPr>
          <w:rFonts w:ascii="Times New Roman" w:hAnsi="Times New Roman" w:cs="Times New Roman"/>
          <w:b/>
          <w:color w:val="000000" w:themeColor="text1"/>
          <w:sz w:val="24"/>
          <w:szCs w:val="24"/>
          <w:u w:val="single"/>
        </w:rPr>
        <w:t>:</w:t>
      </w:r>
    </w:p>
    <w:p w:rsidR="00AD51EE" w:rsidRPr="002447B9" w:rsidRDefault="00AD51EE" w:rsidP="00AD51E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2447B9">
        <w:rPr>
          <w:rFonts w:ascii="Times New Roman" w:hAnsi="Times New Roman" w:cs="Times New Roman"/>
          <w:b/>
          <w:i/>
          <w:color w:val="000000" w:themeColor="text1"/>
          <w:sz w:val="24"/>
          <w:szCs w:val="24"/>
        </w:rPr>
        <w:t>1. Изпълнението на проектите следва да води до постигане на заложените цели в одобрената стратегия за местно развитие и постигане на положителен ефект върху развитието на устойчива пазарна конкурентоспособност на МСП на територията на МИГ</w:t>
      </w:r>
      <w:r w:rsidR="008C55DC" w:rsidRPr="002447B9">
        <w:rPr>
          <w:rFonts w:ascii="Times New Roman" w:hAnsi="Times New Roman" w:cs="Times New Roman"/>
          <w:b/>
          <w:i/>
          <w:color w:val="000000" w:themeColor="text1"/>
          <w:sz w:val="24"/>
          <w:szCs w:val="24"/>
        </w:rPr>
        <w:t xml:space="preserve"> „</w:t>
      </w:r>
      <w:r w:rsidR="00646CB5" w:rsidRPr="002447B9">
        <w:rPr>
          <w:rFonts w:ascii="Times New Roman" w:hAnsi="Times New Roman" w:cs="Times New Roman"/>
          <w:b/>
          <w:i/>
          <w:color w:val="000000" w:themeColor="text1"/>
          <w:sz w:val="24"/>
          <w:szCs w:val="24"/>
        </w:rPr>
        <w:t>Мъглиж, Казанлък, Гурково</w:t>
      </w:r>
      <w:r w:rsidR="008C55DC" w:rsidRPr="002447B9">
        <w:rPr>
          <w:rFonts w:ascii="Times New Roman" w:hAnsi="Times New Roman" w:cs="Times New Roman"/>
          <w:b/>
          <w:i/>
          <w:color w:val="000000" w:themeColor="text1"/>
          <w:sz w:val="24"/>
          <w:szCs w:val="24"/>
        </w:rPr>
        <w:t>“</w:t>
      </w:r>
      <w:r w:rsidRPr="002447B9">
        <w:rPr>
          <w:rFonts w:ascii="Times New Roman" w:hAnsi="Times New Roman" w:cs="Times New Roman"/>
          <w:b/>
          <w:i/>
          <w:color w:val="000000" w:themeColor="text1"/>
          <w:sz w:val="24"/>
          <w:szCs w:val="24"/>
        </w:rPr>
        <w:t>, с цел насърчаване на предприемачеството, подобряване на производствените процеси, повишаване на производствения капацитет и засилване на експортния потенциал на предприятията.</w:t>
      </w:r>
    </w:p>
    <w:p w:rsidR="00893C84" w:rsidRPr="002447B9" w:rsidRDefault="00893C84" w:rsidP="00AD51E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p>
    <w:p w:rsidR="00AD51EE" w:rsidRPr="002447B9" w:rsidRDefault="00AD51EE" w:rsidP="00AD51E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2447B9">
        <w:rPr>
          <w:rFonts w:ascii="Times New Roman" w:hAnsi="Times New Roman" w:cs="Times New Roman"/>
          <w:b/>
          <w:i/>
          <w:color w:val="000000" w:themeColor="text1"/>
          <w:sz w:val="24"/>
          <w:szCs w:val="24"/>
        </w:rPr>
        <w:t>2. Проектите са в съответствие с хоризонталните политики съгласно чл. 7 и чл. 8 на Регламент (ЕС) № 1303/2013 на Европейския парламент и на Съвета.</w:t>
      </w:r>
    </w:p>
    <w:p w:rsidR="00893C84" w:rsidRPr="002447B9" w:rsidRDefault="00893C84" w:rsidP="00AD51E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48130C" w:rsidRPr="002447B9" w:rsidRDefault="0048130C" w:rsidP="008406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i/>
          <w:sz w:val="24"/>
        </w:rPr>
      </w:pPr>
      <w:r w:rsidRPr="002447B9">
        <w:rPr>
          <w:rFonts w:ascii="Times New Roman" w:eastAsia="Times New Roman" w:hAnsi="Times New Roman"/>
          <w:b/>
          <w:i/>
          <w:sz w:val="24"/>
        </w:rPr>
        <w:t xml:space="preserve">3. </w:t>
      </w:r>
      <w:r w:rsidR="008406BC" w:rsidRPr="002447B9">
        <w:rPr>
          <w:rFonts w:ascii="Times New Roman" w:eastAsia="Times New Roman" w:hAnsi="Times New Roman"/>
          <w:b/>
          <w:i/>
          <w:sz w:val="24"/>
        </w:rPr>
        <w:t xml:space="preserve">Дейностите по проектите попадат в обхвата на определените сектори на Националната стратегия за насърчаване на малките и средните предприятия 2014-2020, посочени </w:t>
      </w:r>
      <w:r w:rsidR="00000668" w:rsidRPr="002447B9">
        <w:rPr>
          <w:rFonts w:ascii="Times New Roman" w:eastAsia="Times New Roman" w:hAnsi="Times New Roman"/>
          <w:b/>
          <w:i/>
          <w:sz w:val="24"/>
        </w:rPr>
        <w:t xml:space="preserve">по-горе </w:t>
      </w:r>
      <w:r w:rsidR="008406BC" w:rsidRPr="002447B9">
        <w:rPr>
          <w:rFonts w:ascii="Times New Roman" w:eastAsia="Times New Roman" w:hAnsi="Times New Roman"/>
          <w:b/>
          <w:i/>
          <w:sz w:val="24"/>
        </w:rPr>
        <w:t xml:space="preserve">в т. </w:t>
      </w:r>
      <w:r w:rsidR="00646CB5" w:rsidRPr="002447B9">
        <w:rPr>
          <w:rFonts w:ascii="Times New Roman" w:eastAsia="Times New Roman" w:hAnsi="Times New Roman"/>
          <w:b/>
          <w:i/>
          <w:sz w:val="24"/>
        </w:rPr>
        <w:t>6, раздел 11.1.</w:t>
      </w:r>
    </w:p>
    <w:p w:rsidR="0048130C" w:rsidRPr="002447B9" w:rsidRDefault="0048130C" w:rsidP="0048130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i/>
          <w:sz w:val="24"/>
        </w:rPr>
      </w:pPr>
    </w:p>
    <w:p w:rsidR="00AD51EE" w:rsidRPr="002447B9" w:rsidRDefault="00AD51EE" w:rsidP="00AD51E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Предвижда се  документална проверка за съответствие на проектните предложения с хоризонталните политики съгласно чл. 7 и чл. 8 на Регламент (ЕС) № 1303/2013 на Европейския парламент и на Съвета. Съответствието ще бъде проследявано както на етап оценка на проектните предложения, така и на етап изпълнение на проектите</w:t>
      </w:r>
      <w:r w:rsidR="00B328B8" w:rsidRPr="002447B9">
        <w:rPr>
          <w:rFonts w:ascii="Times New Roman" w:hAnsi="Times New Roman" w:cs="Times New Roman"/>
          <w:color w:val="000000" w:themeColor="text1"/>
          <w:sz w:val="24"/>
          <w:szCs w:val="24"/>
        </w:rPr>
        <w:t>.</w:t>
      </w:r>
    </w:p>
    <w:p w:rsidR="00AD51EE" w:rsidRPr="002447B9" w:rsidRDefault="00AD51EE" w:rsidP="004524A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464FCC" w:rsidRPr="002447B9" w:rsidRDefault="00464FCC" w:rsidP="004524A5">
      <w:pPr>
        <w:pStyle w:val="Heading2"/>
        <w:rPr>
          <w:sz w:val="24"/>
          <w:szCs w:val="24"/>
        </w:rPr>
      </w:pPr>
      <w:bookmarkStart w:id="17" w:name="_Toc494709516"/>
      <w:r w:rsidRPr="002447B9">
        <w:rPr>
          <w:sz w:val="24"/>
          <w:szCs w:val="24"/>
        </w:rPr>
        <w:t xml:space="preserve">13.2. </w:t>
      </w:r>
      <w:r w:rsidRPr="002447B9">
        <w:rPr>
          <w:rFonts w:cstheme="majorHAnsi"/>
          <w:sz w:val="24"/>
          <w:szCs w:val="24"/>
        </w:rPr>
        <w:t>Недопустими дейности</w:t>
      </w:r>
      <w:bookmarkEnd w:id="17"/>
    </w:p>
    <w:p w:rsidR="007F0E47" w:rsidRPr="002447B9" w:rsidRDefault="007F0E47"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Недопустими са следните видове дейности:</w:t>
      </w:r>
    </w:p>
    <w:p w:rsidR="00F26A31" w:rsidRPr="002447B9"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 дейности, чието изпълнение е стартирало преди подаване на проектното предложение;</w:t>
      </w:r>
    </w:p>
    <w:p w:rsidR="00F26A31" w:rsidRPr="002447B9"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 дейности, извършени след изтичане на крайния срок за изпълнение на дейностите по проекта;</w:t>
      </w:r>
    </w:p>
    <w:p w:rsidR="00F26A31" w:rsidRPr="002447B9"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 дейности, които вече са финансирани от други публични източници;</w:t>
      </w:r>
    </w:p>
    <w:p w:rsidR="00F26A31" w:rsidRPr="002447B9"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 закупуване на дълготрайни активи втора употреба и на дълготрайни активи;</w:t>
      </w:r>
    </w:p>
    <w:p w:rsidR="00F26A31" w:rsidRPr="002447B9"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 xml:space="preserve">• закупуване на дълготрайни материални активи и дълготрайни нематериални активи, които не са пряко свързани с постигане на целите на проекта; </w:t>
      </w:r>
    </w:p>
    <w:p w:rsidR="00F26A31" w:rsidRPr="002447B9" w:rsidRDefault="00F26A31" w:rsidP="00F26A31">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 xml:space="preserve">• закупуване и/или доставка на ресурси за производство, имащи характер на стоково-материални запаси (суровини, материали, полуобработени компоненти, консумативи за производството, резервни части); </w:t>
      </w:r>
    </w:p>
    <w:p w:rsidR="00F26A31" w:rsidRPr="002447B9" w:rsidRDefault="00F26A31" w:rsidP="00F26A31">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 закупуване на  компютърно оборудване и софтуер за административни нужди на предприятието (вкл. софтуерни системи за управление – ERP, CRM и други подобни системи и модули към тях);</w:t>
      </w:r>
    </w:p>
    <w:p w:rsidR="001541FD" w:rsidRPr="002447B9" w:rsidRDefault="001541FD" w:rsidP="001541F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производството, обработката и продажбата на тютюн и тютюневи изделия;</w:t>
      </w:r>
    </w:p>
    <w:p w:rsidR="001541FD" w:rsidRPr="002447B9" w:rsidRDefault="001541FD" w:rsidP="001541FD">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sz w:val="24"/>
          <w:szCs w:val="24"/>
        </w:rPr>
      </w:pPr>
      <w:r w:rsidRPr="002447B9">
        <w:rPr>
          <w:rFonts w:ascii="Times New Roman" w:hAnsi="Times New Roman" w:cs="Times New Roman"/>
          <w:color w:val="000000" w:themeColor="text1"/>
          <w:sz w:val="24"/>
          <w:szCs w:val="24"/>
        </w:rPr>
        <w:t>• инвестиции в летищна инфраструктура;</w:t>
      </w:r>
    </w:p>
    <w:p w:rsidR="00F26A31" w:rsidRPr="002447B9"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 закупуване или наемане на транспортни средства и съоръжения;</w:t>
      </w:r>
    </w:p>
    <w:p w:rsidR="00F26A31" w:rsidRPr="002447B9"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 придобиването на товарни автомобили за сухопътен транспорт;</w:t>
      </w:r>
    </w:p>
    <w:p w:rsidR="00F26A31" w:rsidRPr="002447B9"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 всички дейности, които не са сред посочените като допустими;</w:t>
      </w:r>
    </w:p>
    <w:p w:rsidR="00F26A31" w:rsidRPr="002447B9"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 всякакви дейности от търговски характер, генериращи печалба за кандидата;</w:t>
      </w:r>
    </w:p>
    <w:p w:rsidR="00F26A31" w:rsidRPr="002447B9"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 дейности, извършени в нарушение на правилата за държавни помощи;</w:t>
      </w:r>
    </w:p>
    <w:p w:rsidR="00F26A31" w:rsidRPr="002447B9" w:rsidRDefault="00F26A31" w:rsidP="00F26A31">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lastRenderedPageBreak/>
        <w:t>• одит на проекта;</w:t>
      </w:r>
    </w:p>
    <w:p w:rsidR="00F26A31" w:rsidRPr="002447B9" w:rsidRDefault="00F26A31" w:rsidP="00F26A31">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 реклама на новите технологии, процеси, продукти/услуги – включително и не само публикуване на обяви в периодични издания, изработка и излъчване на рекламни спотове (радио и телевизионни) и др., различни от тези, които бенефициентите могат да прилагат при изпълнение на проекти, финансирани от ЕСИФ и посочени в „Единния наръчник на бенефициента за прилагане на правилата за информация и комуникация" 2014-2020;</w:t>
      </w:r>
    </w:p>
    <w:p w:rsidR="00F26A31" w:rsidRPr="002447B9" w:rsidRDefault="00F26A31" w:rsidP="00F26A31">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 други дейности извън обхвата на допустимите дейности и непопадащи в приложното поле на Постановление № 189 на Министерския съвет от 05.08.2016 г. за определяне на национални правила за допустимост на разходите по програмите, съфинансирани от Европейския фонд за регионално развитие, Европейските структурни и инвестиционни фондове, за програмния период 2014 – 2020 г. (ПМС 189/2016), и обхвата на Регламент (ЕС) № 1301/2013 на Европейския парламент и на Съвета от 17 декември 2013 година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(Регламент (ЕС) № 1301/2013).</w:t>
      </w:r>
    </w:p>
    <w:p w:rsidR="00A26101" w:rsidRPr="002447B9" w:rsidRDefault="00A26101" w:rsidP="004524A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FD1FC1" w:rsidRPr="002447B9" w:rsidRDefault="00B345D5" w:rsidP="004524A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 xml:space="preserve">ВАЖНО: </w:t>
      </w:r>
      <w:r w:rsidR="007F0E47" w:rsidRPr="002447B9">
        <w:rPr>
          <w:rFonts w:ascii="Times New Roman" w:hAnsi="Times New Roman" w:cs="Times New Roman"/>
          <w:color w:val="000000" w:themeColor="text1"/>
          <w:sz w:val="24"/>
          <w:szCs w:val="24"/>
        </w:rPr>
        <w:t>Разходи за финансиране на недопустими дейности няма да бъдат възстановявани от ОПИК.</w:t>
      </w:r>
    </w:p>
    <w:p w:rsidR="002A3655" w:rsidRPr="002447B9" w:rsidRDefault="00CB14EE" w:rsidP="004524A5">
      <w:pPr>
        <w:pStyle w:val="Heading1"/>
      </w:pPr>
      <w:bookmarkStart w:id="18" w:name="_Toc494709517"/>
      <w:r w:rsidRPr="002447B9">
        <w:t>1</w:t>
      </w:r>
      <w:r w:rsidR="004A58E5" w:rsidRPr="002447B9">
        <w:t>4</w:t>
      </w:r>
      <w:r w:rsidR="002325A3" w:rsidRPr="002447B9">
        <w:t xml:space="preserve">. </w:t>
      </w:r>
      <w:r w:rsidR="003D562F" w:rsidRPr="002447B9">
        <w:t>Категории р</w:t>
      </w:r>
      <w:r w:rsidR="002325A3" w:rsidRPr="002447B9">
        <w:t>азходи, допустими за финансиране</w:t>
      </w:r>
      <w:r w:rsidR="002A3655" w:rsidRPr="002447B9">
        <w:t>:</w:t>
      </w:r>
      <w:bookmarkEnd w:id="18"/>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При предоставяне на безвъзмездна финансова помощ ще бъдат взети под внимание само „допустимите разходи”, описани във Формуляра за кандидатстване. Бюджетът представлява както предварителна оценка на очакваните разходи, така и максимален размер на допустимите разходи. По време на оценката на проектните предложения е възможно да бъдат установени обстоятелства, които да налагат промяна в бюджета. Възможните изменения на бюджета не могат да доведат до увеличаване на сумата на исканата безвъзмездна помощ.</w:t>
      </w:r>
    </w:p>
    <w:p w:rsidR="00EB519A" w:rsidRPr="002447B9" w:rsidRDefault="00EB519A"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ВАЖНО:</w:t>
      </w:r>
      <w:r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b/>
          <w:color w:val="000000" w:themeColor="text1"/>
          <w:sz w:val="24"/>
          <w:szCs w:val="24"/>
        </w:rPr>
        <w:t>Във връзка със спазването на принципа за недопускане под никаква форма на реализиране на печалба от безвъзмездните финансови средства</w:t>
      </w:r>
      <w:r w:rsidR="00291818" w:rsidRPr="002447B9">
        <w:rPr>
          <w:rFonts w:ascii="Times New Roman" w:hAnsi="Times New Roman" w:cs="Times New Roman"/>
          <w:b/>
          <w:color w:val="000000" w:themeColor="text1"/>
          <w:sz w:val="24"/>
          <w:szCs w:val="24"/>
        </w:rPr>
        <w:t>,</w:t>
      </w:r>
      <w:r w:rsidRPr="002447B9">
        <w:rPr>
          <w:rFonts w:ascii="Times New Roman" w:hAnsi="Times New Roman" w:cs="Times New Roman"/>
          <w:b/>
          <w:color w:val="000000" w:themeColor="text1"/>
          <w:sz w:val="24"/>
          <w:szCs w:val="24"/>
        </w:rPr>
        <w:t xml:space="preserve"> </w:t>
      </w:r>
      <w:r w:rsidR="00D721FC" w:rsidRPr="002447B9">
        <w:rPr>
          <w:rFonts w:ascii="Times New Roman" w:hAnsi="Times New Roman" w:cs="Times New Roman"/>
          <w:b/>
          <w:color w:val="000000" w:themeColor="text1"/>
          <w:sz w:val="24"/>
          <w:szCs w:val="24"/>
        </w:rPr>
        <w:t xml:space="preserve">печалбата </w:t>
      </w:r>
      <w:r w:rsidRPr="002447B9">
        <w:rPr>
          <w:rFonts w:ascii="Times New Roman" w:hAnsi="Times New Roman" w:cs="Times New Roman"/>
          <w:b/>
          <w:color w:val="000000" w:themeColor="text1"/>
          <w:sz w:val="24"/>
          <w:szCs w:val="24"/>
        </w:rPr>
        <w:t>подлеж</w:t>
      </w:r>
      <w:r w:rsidR="00D721FC" w:rsidRPr="002447B9">
        <w:rPr>
          <w:rFonts w:ascii="Times New Roman" w:hAnsi="Times New Roman" w:cs="Times New Roman"/>
          <w:b/>
          <w:color w:val="000000" w:themeColor="text1"/>
          <w:sz w:val="24"/>
          <w:szCs w:val="24"/>
        </w:rPr>
        <w:t>и</w:t>
      </w:r>
      <w:r w:rsidRPr="002447B9">
        <w:rPr>
          <w:rFonts w:ascii="Times New Roman" w:hAnsi="Times New Roman" w:cs="Times New Roman"/>
          <w:b/>
          <w:color w:val="000000" w:themeColor="text1"/>
          <w:sz w:val="24"/>
          <w:szCs w:val="24"/>
        </w:rPr>
        <w:t xml:space="preserve"> на възстановяване</w:t>
      </w:r>
      <w:r w:rsidR="00291818" w:rsidRPr="002447B9">
        <w:rPr>
          <w:rStyle w:val="FootnoteReference"/>
          <w:rFonts w:ascii="Times New Roman" w:hAnsi="Times New Roman" w:cs="Times New Roman"/>
          <w:b/>
          <w:color w:val="000000" w:themeColor="text1"/>
          <w:sz w:val="24"/>
          <w:szCs w:val="24"/>
        </w:rPr>
        <w:footnoteReference w:id="7"/>
      </w:r>
      <w:r w:rsidRPr="002447B9">
        <w:rPr>
          <w:rFonts w:ascii="Times New Roman" w:hAnsi="Times New Roman" w:cs="Times New Roman"/>
          <w:b/>
          <w:color w:val="000000" w:themeColor="text1"/>
          <w:sz w:val="24"/>
          <w:szCs w:val="24"/>
        </w:rPr>
        <w:t>.</w:t>
      </w:r>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Разходите, допустими за финансиране, трябва да отговарят на разпоредбите на:</w:t>
      </w:r>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lastRenderedPageBreak/>
        <w:t>- Регламент (ЕС) № 1301/2013 на Европейския парламент и Съвета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w:t>
      </w:r>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Закон за управление на средствата от Европейските структурни и инвестиционни фондове (ЗУСЕСИФ);</w:t>
      </w:r>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законови и подзаконови нормативни актове от приложимото право на Европейския съюз и българското законодателство.</w:t>
      </w:r>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Съгласно чл. 57, ал. 1 от ЗУСЕСИФ разходите се считат за допустими, ако са налице едновременно следните условия:</w:t>
      </w:r>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1. 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w:t>
      </w:r>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2. разходите попадат в документите по чл. 26, ал. 1 и в одобрения проект категории разходи;</w:t>
      </w:r>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3. разходите са за реално доставени продукти, извършени услуги и строителни дейности;</w:t>
      </w:r>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4. разходите са извършени законосъобразно съгласно приложимото право на Европейския съюз и българското законодателство;</w:t>
      </w:r>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5. разходите са отразени в счетоводната документация на бенефициента чрез отделни счетоводни аналитични сметки или в отделна счетоводна система;</w:t>
      </w:r>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6. 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lastRenderedPageBreak/>
        <w:t xml:space="preserve">7. разходите са съобразени с приложимите правила за предоставяне на </w:t>
      </w:r>
      <w:r w:rsidR="009373C2" w:rsidRPr="002447B9">
        <w:rPr>
          <w:rFonts w:ascii="Times New Roman" w:hAnsi="Times New Roman" w:cs="Times New Roman"/>
          <w:color w:val="000000" w:themeColor="text1"/>
          <w:sz w:val="24"/>
          <w:szCs w:val="24"/>
        </w:rPr>
        <w:t>минимални</w:t>
      </w:r>
      <w:r w:rsidRPr="002447B9">
        <w:rPr>
          <w:rFonts w:ascii="Times New Roman" w:hAnsi="Times New Roman" w:cs="Times New Roman"/>
          <w:color w:val="000000" w:themeColor="text1"/>
          <w:sz w:val="24"/>
          <w:szCs w:val="24"/>
        </w:rPr>
        <w:t xml:space="preserve"> помощи.</w:t>
      </w:r>
    </w:p>
    <w:p w:rsidR="008A4DBB" w:rsidRPr="002447B9" w:rsidRDefault="00BD75BC"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 </w:t>
      </w:r>
    </w:p>
    <w:p w:rsidR="00F26FF5" w:rsidRPr="002447B9" w:rsidRDefault="008A4DBB" w:rsidP="004524A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За разходите, за които в нормативната уредба са предвидени ограничения в размера им, допустими за финансиране е частта от разхода, до размера на ограниченията. При подготовката на всяко проектно предложение, кандидатът следва да има предвид, че процентните ограничения се налагат върху реално извършените, разплатени, верифицирани и сертифицирани допустими разходи и се приравняват при окончателното плащане.</w:t>
      </w:r>
    </w:p>
    <w:p w:rsidR="000B2C34" w:rsidRPr="002447B9" w:rsidRDefault="000B2C34" w:rsidP="004524A5">
      <w:pPr>
        <w:pStyle w:val="Heading2"/>
        <w:rPr>
          <w:sz w:val="24"/>
          <w:szCs w:val="24"/>
        </w:rPr>
      </w:pPr>
      <w:bookmarkStart w:id="19" w:name="_Toc494709518"/>
      <w:r w:rsidRPr="002447B9">
        <w:rPr>
          <w:sz w:val="24"/>
          <w:szCs w:val="24"/>
        </w:rPr>
        <w:t>14.1. Условия за допустимост на разходите</w:t>
      </w:r>
      <w:bookmarkEnd w:id="19"/>
    </w:p>
    <w:p w:rsidR="000B2C34" w:rsidRPr="002447B9" w:rsidRDefault="000B2C34"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За да бъдат допустими разходите по настоящата процедура за предоставяне на безвъзмездна финансова помощ</w:t>
      </w:r>
      <w:r w:rsidR="0093319A"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трябва да отговарят на следните условия:</w:t>
      </w:r>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1.</w:t>
      </w:r>
      <w:r w:rsidRPr="002447B9">
        <w:rPr>
          <w:rFonts w:ascii="Times New Roman" w:hAnsi="Times New Roman" w:cs="Times New Roman"/>
          <w:color w:val="000000" w:themeColor="text1"/>
          <w:sz w:val="24"/>
          <w:szCs w:val="24"/>
        </w:rPr>
        <w:t xml:space="preserve"> Да са необходими за изпълнението на проекта и да отговарят на принципите за добро финансово управление - икономичност, ефикасност и ефективност на вложените средства.</w:t>
      </w:r>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Разход, който не е обоснован, ще бъде премахнат от бюджета на проекта служебно от Комисията за подбор.</w:t>
      </w:r>
    </w:p>
    <w:p w:rsidR="009D5C95" w:rsidRPr="002447B9" w:rsidRDefault="009D5C95" w:rsidP="00C82FC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 </w:t>
      </w:r>
    </w:p>
    <w:p w:rsidR="008870D6" w:rsidRPr="002447B9" w:rsidRDefault="008870D6" w:rsidP="00C82FC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8870D6" w:rsidRPr="002447B9" w:rsidRDefault="008870D6" w:rsidP="008870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 xml:space="preserve">С цел определяне на реалистичността на предвидените разходи за закупуване на активи, кандидатът следва да приложи към Формуляра за кандидатстване </w:t>
      </w:r>
      <w:r w:rsidR="00DD4015">
        <w:rPr>
          <w:rFonts w:ascii="Times New Roman" w:eastAsia="Calibri" w:hAnsi="Times New Roman" w:cs="Times New Roman"/>
          <w:sz w:val="24"/>
          <w:szCs w:val="24"/>
        </w:rPr>
        <w:t xml:space="preserve">по </w:t>
      </w:r>
      <w:r w:rsidRPr="002447B9">
        <w:rPr>
          <w:rFonts w:ascii="Times New Roman" w:eastAsia="Calibri" w:hAnsi="Times New Roman" w:cs="Times New Roman"/>
          <w:sz w:val="24"/>
          <w:szCs w:val="24"/>
          <w:u w:val="single"/>
        </w:rPr>
        <w:t>две оферти за всяка отделна инвестиция в активи (ДМА и ДНА) с предложена цена</w:t>
      </w:r>
      <w:r w:rsidRPr="002447B9">
        <w:rPr>
          <w:rFonts w:ascii="Times New Roman" w:eastAsia="Calibri" w:hAnsi="Times New Roman" w:cs="Times New Roman"/>
          <w:sz w:val="24"/>
          <w:szCs w:val="24"/>
        </w:rPr>
        <w:t xml:space="preserve">. В случаите на придобиване на софтуер се представят две оферти, като съдържанието на офертите следва задължително да включва описание на обхвата и основните модули на актива. Не следва да бъдат представяни оферти от лица и/или предприятия, пряко или косвено свързани както по между си, така и с кандидата по смисъла на § 1 от Допълнителните разпоредби на Търговския закон и/или които са в конфликт на интереси с него по смисъла на чл. 61 от Регламент (ЕС, ЕВРАТОМ) № 1046/2018.     </w:t>
      </w:r>
    </w:p>
    <w:p w:rsidR="008870D6" w:rsidRPr="002447B9" w:rsidRDefault="008870D6" w:rsidP="008870D6">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При хипотеза на придобиване на патент, полезен модел, ноу-хау или лицензия за такива, кандидатът може да представи само една оферта.</w:t>
      </w:r>
      <w:r w:rsidR="009C3682" w:rsidRPr="002447B9">
        <w:rPr>
          <w:rFonts w:ascii="Times New Roman" w:eastAsia="Calibri" w:hAnsi="Times New Roman" w:cs="Times New Roman"/>
          <w:sz w:val="24"/>
          <w:szCs w:val="24"/>
        </w:rPr>
        <w:t xml:space="preserve"> </w:t>
      </w:r>
      <w:r w:rsidRPr="002447B9">
        <w:rPr>
          <w:rFonts w:ascii="Times New Roman" w:eastAsia="Calibri" w:hAnsi="Times New Roman" w:cs="Times New Roman"/>
          <w:sz w:val="24"/>
          <w:szCs w:val="24"/>
        </w:rPr>
        <w:t>В случаите, когато кандидатът (и след допълнително изискване) не е представил в изискуемия вид посочените документи, съответният разход ще бъде премахнат от бюджета на проекта</w:t>
      </w:r>
      <w:r w:rsidR="00EB7957" w:rsidRPr="002447B9">
        <w:rPr>
          <w:rFonts w:ascii="Times New Roman" w:eastAsia="Calibri" w:hAnsi="Times New Roman" w:cs="Times New Roman"/>
          <w:sz w:val="24"/>
          <w:szCs w:val="24"/>
        </w:rPr>
        <w:t>,</w:t>
      </w:r>
      <w:r w:rsidRPr="002447B9">
        <w:rPr>
          <w:rFonts w:ascii="Times New Roman" w:eastAsia="Calibri" w:hAnsi="Times New Roman" w:cs="Times New Roman"/>
          <w:sz w:val="24"/>
          <w:szCs w:val="24"/>
        </w:rPr>
        <w:t xml:space="preserve"> служебно от Комисията за подбор. За да удостоверят, че представените от тях оферти за дълготрайни активи отговарят на изискването да не са от лица и/или предприятия, пряко или косвено са свързани както по между си, така и с кандидата по смисъла на § 1 от Допълнителните разпоредби на Търговския закон и/или които са в конфликт на интереси с него по смисъла на чл. 61 от Регламент (ЕС, ЕВРАТОМ) № 1046/2018 </w:t>
      </w:r>
      <w:r w:rsidRPr="002447B9">
        <w:rPr>
          <w:rFonts w:ascii="Times New Roman" w:eastAsia="Calibri" w:hAnsi="Times New Roman" w:cs="Times New Roman"/>
          <w:bCs/>
          <w:sz w:val="24"/>
          <w:szCs w:val="24"/>
        </w:rPr>
        <w:t>кандидатите по процедурата следва да декларират обстоятелството в Декларацията, че кандидатът е запознат с условията за кандидатстване и условията за изпълнение</w:t>
      </w:r>
      <w:r w:rsidRPr="002447B9">
        <w:rPr>
          <w:rFonts w:ascii="Times New Roman" w:eastAsia="Calibri" w:hAnsi="Times New Roman" w:cs="Times New Roman"/>
          <w:sz w:val="24"/>
          <w:szCs w:val="24"/>
        </w:rPr>
        <w:t>.</w:t>
      </w:r>
    </w:p>
    <w:p w:rsidR="005971DD" w:rsidRPr="002447B9" w:rsidRDefault="008A4DBB" w:rsidP="008870D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lastRenderedPageBreak/>
        <w:t xml:space="preserve">Горепосочените документи са индикативни и служат за оценка на реалистичността на заложените в бюджета на проектното предложение разходи за съответните активи. Кандидатите следва да посочат минимални технически и/или функционални характеристики на предвидените за закупуване активи </w:t>
      </w:r>
      <w:r w:rsidR="00DD4015">
        <w:rPr>
          <w:rFonts w:ascii="Times New Roman" w:eastAsia="Calibri" w:hAnsi="Times New Roman" w:cs="Times New Roman"/>
          <w:sz w:val="24"/>
          <w:szCs w:val="24"/>
        </w:rPr>
        <w:t xml:space="preserve">в </w:t>
      </w:r>
      <w:r w:rsidR="00DD4015" w:rsidRPr="00F96415">
        <w:rPr>
          <w:rFonts w:ascii="Times New Roman" w:eastAsia="Calibri" w:hAnsi="Times New Roman" w:cs="Times New Roman"/>
          <w:sz w:val="24"/>
          <w:szCs w:val="24"/>
        </w:rPr>
        <w:t>Техническа</w:t>
      </w:r>
      <w:r w:rsidR="00DD4015">
        <w:rPr>
          <w:rFonts w:ascii="Times New Roman" w:eastAsia="Calibri" w:hAnsi="Times New Roman" w:cs="Times New Roman"/>
          <w:sz w:val="24"/>
          <w:szCs w:val="24"/>
        </w:rPr>
        <w:t>та</w:t>
      </w:r>
      <w:r w:rsidR="00DD4015" w:rsidRPr="00F96415">
        <w:rPr>
          <w:rFonts w:ascii="Times New Roman" w:eastAsia="Calibri" w:hAnsi="Times New Roman" w:cs="Times New Roman"/>
          <w:sz w:val="24"/>
          <w:szCs w:val="24"/>
        </w:rPr>
        <w:t xml:space="preserve"> спецификация на предвидените за закупуване ДМА и ДНА</w:t>
      </w:r>
      <w:r w:rsidR="00DD4015">
        <w:rPr>
          <w:rFonts w:ascii="Times New Roman" w:eastAsia="Calibri" w:hAnsi="Times New Roman" w:cs="Times New Roman"/>
          <w:sz w:val="24"/>
          <w:szCs w:val="24"/>
        </w:rPr>
        <w:t xml:space="preserve"> (Приложение 8)</w:t>
      </w:r>
      <w:r w:rsidR="00DD4015" w:rsidRPr="002447B9">
        <w:rPr>
          <w:rFonts w:ascii="Times New Roman" w:hAnsi="Times New Roman" w:cs="Times New Roman"/>
          <w:color w:val="000000" w:themeColor="text1"/>
          <w:sz w:val="24"/>
          <w:szCs w:val="24"/>
        </w:rPr>
        <w:t>,</w:t>
      </w:r>
      <w:r w:rsidR="0089758A">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 xml:space="preserve">без да указват марки, модели и други конкретни технически спецификации, които насочват към определени производители, марки и модели. </w:t>
      </w:r>
    </w:p>
    <w:p w:rsidR="005971DD" w:rsidRDefault="008A4DBB" w:rsidP="00C82FC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В случаите, когато кандидатът предвижда закупуване на цялостна линия за производство (технологична линия за производство), състояща се от няколко компонента (машини/съоръжения/оборудване), следва да се посочат видовете и броя на компонентите на линията</w:t>
      </w:r>
      <w:r w:rsidR="0089758A">
        <w:rPr>
          <w:rFonts w:ascii="Times New Roman" w:hAnsi="Times New Roman" w:cs="Times New Roman"/>
          <w:color w:val="000000" w:themeColor="text1"/>
          <w:sz w:val="24"/>
          <w:szCs w:val="24"/>
        </w:rPr>
        <w:t xml:space="preserve"> </w:t>
      </w:r>
      <w:r w:rsidR="0089758A">
        <w:rPr>
          <w:rFonts w:ascii="Times New Roman" w:eastAsia="Calibri" w:hAnsi="Times New Roman" w:cs="Times New Roman"/>
          <w:sz w:val="24"/>
          <w:szCs w:val="24"/>
        </w:rPr>
        <w:t xml:space="preserve">в </w:t>
      </w:r>
      <w:r w:rsidR="0089758A" w:rsidRPr="00F96415">
        <w:rPr>
          <w:rFonts w:ascii="Times New Roman" w:eastAsia="Calibri" w:hAnsi="Times New Roman" w:cs="Times New Roman"/>
          <w:sz w:val="24"/>
          <w:szCs w:val="24"/>
        </w:rPr>
        <w:t>Техническа</w:t>
      </w:r>
      <w:r w:rsidR="0089758A">
        <w:rPr>
          <w:rFonts w:ascii="Times New Roman" w:eastAsia="Calibri" w:hAnsi="Times New Roman" w:cs="Times New Roman"/>
          <w:sz w:val="24"/>
          <w:szCs w:val="24"/>
        </w:rPr>
        <w:t>та</w:t>
      </w:r>
      <w:r w:rsidR="0089758A" w:rsidRPr="00F96415">
        <w:rPr>
          <w:rFonts w:ascii="Times New Roman" w:eastAsia="Calibri" w:hAnsi="Times New Roman" w:cs="Times New Roman"/>
          <w:sz w:val="24"/>
          <w:szCs w:val="24"/>
        </w:rPr>
        <w:t xml:space="preserve"> спецификация на предвидените за закупуване ДМА и ДНА</w:t>
      </w:r>
      <w:r w:rsidR="0089758A">
        <w:rPr>
          <w:rFonts w:ascii="Times New Roman" w:eastAsia="Calibri" w:hAnsi="Times New Roman" w:cs="Times New Roman"/>
          <w:sz w:val="24"/>
          <w:szCs w:val="24"/>
        </w:rPr>
        <w:t xml:space="preserve"> (Приложение 8)</w:t>
      </w:r>
      <w:r w:rsidRPr="002447B9">
        <w:rPr>
          <w:rFonts w:ascii="Times New Roman" w:hAnsi="Times New Roman" w:cs="Times New Roman"/>
          <w:color w:val="000000" w:themeColor="text1"/>
          <w:sz w:val="24"/>
          <w:szCs w:val="24"/>
        </w:rPr>
        <w:t xml:space="preserve">, както и минимални технически и/или функционални характеристики на всеки компонент по отделно. </w:t>
      </w:r>
    </w:p>
    <w:p w:rsidR="00DC0A38" w:rsidRPr="00DC0A38" w:rsidRDefault="00792C59" w:rsidP="00DC0A38">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792C59">
        <w:rPr>
          <w:rFonts w:ascii="Times New Roman" w:hAnsi="Times New Roman" w:cs="Times New Roman"/>
          <w:color w:val="000000" w:themeColor="text1"/>
          <w:sz w:val="24"/>
          <w:szCs w:val="24"/>
        </w:rPr>
        <w:t>В случаите на придобиване на софтуер се представят две оферти, като съдържанието на офертите следва задължително да включва описание на обхвата и основните модули на актива.</w:t>
      </w:r>
    </w:p>
    <w:p w:rsidR="005971DD" w:rsidRPr="002447B9" w:rsidRDefault="008A4DBB" w:rsidP="00C82FC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В случаите, когато кандидатът не е посочил минимални технически и/или функционални характеристики на предвидените за закупуване активи </w:t>
      </w:r>
      <w:r w:rsidR="0089758A">
        <w:rPr>
          <w:rFonts w:ascii="Times New Roman" w:eastAsia="Calibri" w:hAnsi="Times New Roman" w:cs="Times New Roman"/>
          <w:sz w:val="24"/>
          <w:szCs w:val="24"/>
        </w:rPr>
        <w:t xml:space="preserve">в </w:t>
      </w:r>
      <w:r w:rsidR="0089758A" w:rsidRPr="00F96415">
        <w:rPr>
          <w:rFonts w:ascii="Times New Roman" w:eastAsia="Calibri" w:hAnsi="Times New Roman" w:cs="Times New Roman"/>
          <w:sz w:val="24"/>
          <w:szCs w:val="24"/>
        </w:rPr>
        <w:t>Техническа</w:t>
      </w:r>
      <w:r w:rsidR="0089758A">
        <w:rPr>
          <w:rFonts w:ascii="Times New Roman" w:eastAsia="Calibri" w:hAnsi="Times New Roman" w:cs="Times New Roman"/>
          <w:sz w:val="24"/>
          <w:szCs w:val="24"/>
        </w:rPr>
        <w:t>та</w:t>
      </w:r>
      <w:r w:rsidR="0089758A" w:rsidRPr="00F96415">
        <w:rPr>
          <w:rFonts w:ascii="Times New Roman" w:eastAsia="Calibri" w:hAnsi="Times New Roman" w:cs="Times New Roman"/>
          <w:sz w:val="24"/>
          <w:szCs w:val="24"/>
        </w:rPr>
        <w:t xml:space="preserve"> спецификация на предвидените за закупуване ДМА и ДНА</w:t>
      </w:r>
      <w:r w:rsidR="0089758A">
        <w:rPr>
          <w:rFonts w:ascii="Times New Roman" w:eastAsia="Calibri" w:hAnsi="Times New Roman" w:cs="Times New Roman"/>
          <w:sz w:val="24"/>
          <w:szCs w:val="24"/>
        </w:rPr>
        <w:t xml:space="preserve"> (Приложение 8)</w:t>
      </w:r>
      <w:r w:rsidR="0089758A"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 xml:space="preserve">или те не съответстват на посочените в офертата, съответният разход ще бъде премахнат от бюджета на проекта служебно от Комисията за подбор. </w:t>
      </w:r>
    </w:p>
    <w:p w:rsidR="005971DD" w:rsidRPr="002447B9" w:rsidRDefault="008A4DBB" w:rsidP="00C82FC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В случаите, когато Комисията за подбор премахне всички разходи от бюджета на проекта, поради непредставяне на оферта, недопустими разходи или непосочване или несъответствие с минимални технически и/или функционални характеристики, проектното предложение се отхвърля. </w:t>
      </w:r>
    </w:p>
    <w:p w:rsidR="000E7DD4" w:rsidRPr="002447B9" w:rsidRDefault="008A4DBB" w:rsidP="000E7DD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2447B9">
        <w:rPr>
          <w:rFonts w:ascii="Times New Roman" w:hAnsi="Times New Roman" w:cs="Times New Roman"/>
          <w:color w:val="000000" w:themeColor="text1"/>
          <w:sz w:val="24"/>
          <w:szCs w:val="24"/>
        </w:rPr>
        <w:t xml:space="preserve">Заложените разходи следва да съответстват на представените </w:t>
      </w:r>
      <w:r w:rsidR="0089758A">
        <w:rPr>
          <w:rFonts w:ascii="Times New Roman" w:hAnsi="Times New Roman" w:cs="Times New Roman"/>
          <w:color w:val="000000" w:themeColor="text1"/>
          <w:sz w:val="24"/>
          <w:szCs w:val="24"/>
        </w:rPr>
        <w:t xml:space="preserve">в офертите </w:t>
      </w:r>
      <w:r w:rsidRPr="002447B9">
        <w:rPr>
          <w:rFonts w:ascii="Times New Roman" w:hAnsi="Times New Roman" w:cs="Times New Roman"/>
          <w:color w:val="000000" w:themeColor="text1"/>
          <w:sz w:val="24"/>
          <w:szCs w:val="24"/>
        </w:rPr>
        <w:t xml:space="preserve">пазарни цени. При проверка на съответствието на цени в чуждестранна валута, ще се взима предвид курсът на БНБ към датата на обявяване на процедурата. </w:t>
      </w:r>
      <w:r w:rsidR="00C82FC1" w:rsidRPr="002447B9">
        <w:rPr>
          <w:rFonts w:ascii="Times New Roman" w:hAnsi="Times New Roman" w:cs="Times New Roman"/>
          <w:sz w:val="24"/>
          <w:szCs w:val="24"/>
        </w:rPr>
        <w:t>Оценката на допустимостта на разходите за дълготрайни материални и нематериални активи, посочени в бюджета на проектните предложения ще бъде извършвана съгласно стойностния праг на същественост за дълготрайните материални и нематериални активи, определен в чл. 50 и чл. 51 от Закона за корпоративно и подоходно облагане или съгласно счетоводната политика на предприятието-кандидат.</w:t>
      </w:r>
    </w:p>
    <w:p w:rsidR="005971DD" w:rsidRPr="002447B9" w:rsidRDefault="005971DD" w:rsidP="00C82FC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p>
    <w:p w:rsidR="00913294"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2.</w:t>
      </w:r>
      <w:r w:rsidRPr="002447B9">
        <w:rPr>
          <w:rFonts w:ascii="Times New Roman" w:hAnsi="Times New Roman" w:cs="Times New Roman"/>
          <w:color w:val="000000" w:themeColor="text1"/>
          <w:sz w:val="24"/>
          <w:szCs w:val="24"/>
        </w:rPr>
        <w:t xml:space="preserve"> Да бъдат извършени след датата на подаване на проектното предложение и до изтичане на крайния срок, определен за представяне на финалния отчет за изпълнение на </w:t>
      </w:r>
      <w:r w:rsidR="00913294" w:rsidRPr="002447B9">
        <w:rPr>
          <w:rFonts w:ascii="Times New Roman" w:hAnsi="Times New Roman" w:cs="Times New Roman"/>
          <w:color w:val="000000" w:themeColor="text1"/>
          <w:sz w:val="24"/>
          <w:szCs w:val="24"/>
        </w:rPr>
        <w:t>дейностите по проекта.</w:t>
      </w:r>
    </w:p>
    <w:p w:rsidR="00913294" w:rsidRPr="002447B9" w:rsidRDefault="00913294"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5971DD" w:rsidRPr="002447B9" w:rsidRDefault="00792C59"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792C59">
        <w:rPr>
          <w:noProof/>
          <w:lang w:eastAsia="bg-BG"/>
        </w:rPr>
      </w:r>
      <w:r w:rsidR="001B68C2" w:rsidRPr="00792C59">
        <w:rPr>
          <w:noProof/>
          <w:lang w:eastAsia="bg-BG"/>
        </w:rPr>
        <w:pict>
          <v:shape id="Текстово поле 17" o:spid="_x0000_s1054" type="#_x0000_t202" style="width:2in;height:2in;visibility:visible;mso-wrap-style:none;mso-position-horizontal-relative:char;mso-position-vertical-relative:line" fillcolor="#d8d8d8 [2732]" strokeweight=".5pt">
            <v:textbox style="mso-fit-shape-to-text:t">
              <w:txbxContent>
                <w:p w:rsidR="004E4E82" w:rsidRPr="00CF0487" w:rsidRDefault="004E4E82"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ВАЖНО!</w:t>
                  </w:r>
                  <w:r w:rsidRPr="000A3DFA">
                    <w:rPr>
                      <w:rFonts w:ascii="Times New Roman" w:hAnsi="Times New Roman" w:cs="Times New Roman"/>
                      <w:color w:val="000000" w:themeColor="text1"/>
                      <w:sz w:val="24"/>
                      <w:szCs w:val="24"/>
                    </w:rPr>
                    <w:t xml:space="preserve"> Разходооправдателните документи следва да бъдат издадени в периода на допустимост на разходите по процедурата - след датата на подаване на проектното предложение и до изтичане на крайния срок, определен за предаване на междинния/финален отчет.</w:t>
                  </w:r>
                </w:p>
              </w:txbxContent>
            </v:textbox>
            <w10:wrap type="none"/>
            <w10:anchorlock/>
          </v:shape>
        </w:pict>
      </w:r>
    </w:p>
    <w:p w:rsidR="008A4DBB" w:rsidRPr="002447B9" w:rsidRDefault="009D5C95"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3</w:t>
      </w:r>
      <w:r w:rsidR="008A4DBB" w:rsidRPr="002447B9">
        <w:rPr>
          <w:rFonts w:ascii="Times New Roman" w:hAnsi="Times New Roman" w:cs="Times New Roman"/>
          <w:b/>
          <w:color w:val="000000" w:themeColor="text1"/>
          <w:sz w:val="24"/>
          <w:szCs w:val="24"/>
        </w:rPr>
        <w:t>.</w:t>
      </w:r>
      <w:r w:rsidR="008A4DBB" w:rsidRPr="002447B9">
        <w:rPr>
          <w:rFonts w:ascii="Times New Roman" w:hAnsi="Times New Roman" w:cs="Times New Roman"/>
          <w:color w:val="000000" w:themeColor="text1"/>
          <w:sz w:val="24"/>
          <w:szCs w:val="24"/>
        </w:rPr>
        <w:t xml:space="preserve"> За разходите да е налична адекватна одитна следа, включително да са спазени изискванията за съхраняване на документите по чл. 140 от Регламент (ЕС) № 1303/2013.</w:t>
      </w:r>
    </w:p>
    <w:p w:rsidR="00787A94" w:rsidRPr="002447B9" w:rsidRDefault="00787A94"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8A4DBB" w:rsidRPr="002447B9" w:rsidRDefault="009D5C95"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4</w:t>
      </w:r>
      <w:r w:rsidR="008A4DBB" w:rsidRPr="002447B9">
        <w:rPr>
          <w:rFonts w:ascii="Times New Roman" w:hAnsi="Times New Roman" w:cs="Times New Roman"/>
          <w:b/>
          <w:color w:val="000000" w:themeColor="text1"/>
          <w:sz w:val="24"/>
          <w:szCs w:val="24"/>
        </w:rPr>
        <w:t>.</w:t>
      </w:r>
      <w:r w:rsidR="008A4DBB" w:rsidRPr="002447B9">
        <w:rPr>
          <w:rFonts w:ascii="Times New Roman" w:hAnsi="Times New Roman" w:cs="Times New Roman"/>
          <w:color w:val="000000" w:themeColor="text1"/>
          <w:sz w:val="24"/>
          <w:szCs w:val="24"/>
        </w:rPr>
        <w:t xml:space="preserve"> Да са действително платени (т.е. да е платена цялата стойност на представените фактури или други първични счетоводни документи, включително стойността на ДДС), по банков път или в брой, не по-късно от датата на подаване на междинния/финалния отчет по проекта от страна на бенефициента. Разходи, подкрепени с протоколи за прихващане, не се считат за допустими.</w:t>
      </w:r>
    </w:p>
    <w:p w:rsidR="005971DD" w:rsidRPr="002447B9" w:rsidRDefault="005971D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8A4DBB" w:rsidRPr="002447B9" w:rsidRDefault="009D5C95"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5</w:t>
      </w:r>
      <w:r w:rsidR="008A4DBB" w:rsidRPr="002447B9">
        <w:rPr>
          <w:rFonts w:ascii="Times New Roman" w:hAnsi="Times New Roman" w:cs="Times New Roman"/>
          <w:b/>
          <w:color w:val="000000" w:themeColor="text1"/>
          <w:sz w:val="24"/>
          <w:szCs w:val="24"/>
        </w:rPr>
        <w:t>.</w:t>
      </w:r>
      <w:r w:rsidR="008A4DBB" w:rsidRPr="002447B9">
        <w:rPr>
          <w:rFonts w:ascii="Times New Roman" w:hAnsi="Times New Roman" w:cs="Times New Roman"/>
          <w:color w:val="000000" w:themeColor="text1"/>
          <w:sz w:val="24"/>
          <w:szCs w:val="24"/>
        </w:rPr>
        <w:t xml:space="preserve"> Да са отразени в счетоводната документация на бенефициента чрез отделни счетоводни аналитични сметки или в отделна счетоводна система.</w:t>
      </w:r>
    </w:p>
    <w:p w:rsidR="005971DD" w:rsidRPr="002447B9" w:rsidRDefault="005971D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8A4DBB" w:rsidRPr="002447B9" w:rsidRDefault="009D5C95"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6</w:t>
      </w:r>
      <w:r w:rsidR="008A4DBB" w:rsidRPr="002447B9">
        <w:rPr>
          <w:rFonts w:ascii="Times New Roman" w:hAnsi="Times New Roman" w:cs="Times New Roman"/>
          <w:b/>
          <w:color w:val="000000" w:themeColor="text1"/>
          <w:sz w:val="24"/>
          <w:szCs w:val="24"/>
        </w:rPr>
        <w:t>.</w:t>
      </w:r>
      <w:r w:rsidR="008A4DBB" w:rsidRPr="002447B9">
        <w:rPr>
          <w:rFonts w:ascii="Times New Roman" w:hAnsi="Times New Roman" w:cs="Times New Roman"/>
          <w:color w:val="000000" w:themeColor="text1"/>
          <w:sz w:val="24"/>
          <w:szCs w:val="24"/>
        </w:rPr>
        <w:t xml:space="preserve"> Да могат да се установят и проверят, да бъдат подкрепени от оригинални разходо-оправдателни документи.</w:t>
      </w:r>
    </w:p>
    <w:p w:rsidR="005971DD" w:rsidRPr="002447B9" w:rsidRDefault="005971D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8A4DBB" w:rsidRPr="002447B9" w:rsidRDefault="009D5C95"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7</w:t>
      </w:r>
      <w:r w:rsidR="008A4DBB" w:rsidRPr="002447B9">
        <w:rPr>
          <w:rFonts w:ascii="Times New Roman" w:hAnsi="Times New Roman" w:cs="Times New Roman"/>
          <w:b/>
          <w:color w:val="000000" w:themeColor="text1"/>
          <w:sz w:val="24"/>
          <w:szCs w:val="24"/>
        </w:rPr>
        <w:t>.</w:t>
      </w:r>
      <w:r w:rsidR="008A4DBB" w:rsidRPr="002447B9">
        <w:rPr>
          <w:rFonts w:ascii="Times New Roman" w:hAnsi="Times New Roman" w:cs="Times New Roman"/>
          <w:color w:val="000000" w:themeColor="text1"/>
          <w:sz w:val="24"/>
          <w:szCs w:val="24"/>
        </w:rPr>
        <w:t xml:space="preserve"> Да са за дейности, определени и извърше</w:t>
      </w:r>
      <w:r w:rsidR="00A234EA" w:rsidRPr="002447B9">
        <w:rPr>
          <w:rFonts w:ascii="Times New Roman" w:hAnsi="Times New Roman" w:cs="Times New Roman"/>
          <w:color w:val="000000" w:themeColor="text1"/>
          <w:sz w:val="24"/>
          <w:szCs w:val="24"/>
        </w:rPr>
        <w:t xml:space="preserve">ни под отговорността на </w:t>
      </w:r>
      <w:r w:rsidR="00533EC7" w:rsidRPr="002447B9">
        <w:rPr>
          <w:rFonts w:ascii="Times New Roman" w:hAnsi="Times New Roman" w:cs="Times New Roman"/>
          <w:color w:val="000000" w:themeColor="text1"/>
          <w:sz w:val="24"/>
          <w:szCs w:val="24"/>
        </w:rPr>
        <w:t>МИГ „</w:t>
      </w:r>
      <w:r w:rsidR="00BB407E" w:rsidRPr="002447B9">
        <w:rPr>
          <w:rFonts w:ascii="Times New Roman" w:hAnsi="Times New Roman" w:cs="Times New Roman"/>
          <w:color w:val="000000" w:themeColor="text1"/>
          <w:sz w:val="24"/>
          <w:szCs w:val="24"/>
        </w:rPr>
        <w:t>Мъглиж, Казанлък, Гурково</w:t>
      </w:r>
      <w:r w:rsidR="00533EC7" w:rsidRPr="002447B9">
        <w:rPr>
          <w:rFonts w:ascii="Times New Roman" w:hAnsi="Times New Roman" w:cs="Times New Roman"/>
          <w:color w:val="000000" w:themeColor="text1"/>
          <w:sz w:val="24"/>
          <w:szCs w:val="24"/>
        </w:rPr>
        <w:t>“ ,</w:t>
      </w:r>
      <w:r w:rsidR="00A234EA" w:rsidRPr="002447B9">
        <w:rPr>
          <w:rFonts w:ascii="Times New Roman" w:hAnsi="Times New Roman" w:cs="Times New Roman"/>
          <w:color w:val="000000" w:themeColor="text1"/>
          <w:sz w:val="24"/>
          <w:szCs w:val="24"/>
        </w:rPr>
        <w:t xml:space="preserve"> </w:t>
      </w:r>
      <w:r w:rsidR="008A4DBB" w:rsidRPr="002447B9">
        <w:rPr>
          <w:rFonts w:ascii="Times New Roman" w:hAnsi="Times New Roman" w:cs="Times New Roman"/>
          <w:color w:val="000000" w:themeColor="text1"/>
          <w:sz w:val="24"/>
          <w:szCs w:val="24"/>
        </w:rPr>
        <w:t>Управляващия орган и съгласно критериите за подбор на операции, одобрени от Комитета за наблюдение.</w:t>
      </w:r>
    </w:p>
    <w:p w:rsidR="005971DD" w:rsidRPr="002447B9" w:rsidRDefault="005971D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8A4DBB" w:rsidRPr="002447B9" w:rsidRDefault="009D5C95"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8</w:t>
      </w:r>
      <w:r w:rsidR="008A4DBB" w:rsidRPr="002447B9">
        <w:rPr>
          <w:rFonts w:ascii="Times New Roman" w:hAnsi="Times New Roman" w:cs="Times New Roman"/>
          <w:b/>
          <w:color w:val="000000" w:themeColor="text1"/>
          <w:sz w:val="24"/>
          <w:szCs w:val="24"/>
        </w:rPr>
        <w:t>.</w:t>
      </w:r>
      <w:r w:rsidR="008A4DBB" w:rsidRPr="002447B9">
        <w:rPr>
          <w:rFonts w:ascii="Times New Roman" w:hAnsi="Times New Roman" w:cs="Times New Roman"/>
          <w:color w:val="000000" w:themeColor="text1"/>
          <w:sz w:val="24"/>
          <w:szCs w:val="24"/>
        </w:rPr>
        <w:t xml:space="preserve"> Да са за реално доставени продукти и извършени услуги.</w:t>
      </w:r>
    </w:p>
    <w:p w:rsidR="00787A94" w:rsidRPr="002447B9" w:rsidRDefault="00787A94"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8A4DBB" w:rsidRPr="002447B9"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Бюджетът (т. 5 от Формуляра за кандидатстване) трябва да отразява допустимите разходи, които са свързани с изпълнението на проекта.</w:t>
      </w:r>
    </w:p>
    <w:p w:rsidR="008870D6" w:rsidRPr="002447B9" w:rsidRDefault="008870D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8870D6" w:rsidRPr="002447B9" w:rsidRDefault="008870D6" w:rsidP="008870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2447B9">
        <w:rPr>
          <w:rFonts w:ascii="Times New Roman" w:eastAsia="Calibri" w:hAnsi="Times New Roman" w:cs="Times New Roman"/>
          <w:sz w:val="24"/>
          <w:szCs w:val="24"/>
          <w:lang w:val="ru-RU"/>
        </w:rPr>
        <w:t>9</w:t>
      </w:r>
      <w:r w:rsidRPr="002447B9">
        <w:rPr>
          <w:rFonts w:ascii="Times New Roman" w:eastAsia="Calibri" w:hAnsi="Times New Roman" w:cs="Times New Roman"/>
          <w:sz w:val="24"/>
          <w:szCs w:val="24"/>
        </w:rPr>
        <w:t xml:space="preserve">. Да са </w:t>
      </w:r>
      <w:r w:rsidRPr="002447B9">
        <w:rPr>
          <w:rFonts w:ascii="Times New Roman" w:eastAsia="Calibri" w:hAnsi="Times New Roman" w:cs="Times New Roman"/>
          <w:iCs/>
          <w:sz w:val="24"/>
          <w:szCs w:val="24"/>
        </w:rPr>
        <w:t>в съответствие с категориите разходи</w:t>
      </w:r>
      <w:r w:rsidRPr="002447B9">
        <w:rPr>
          <w:rFonts w:ascii="Times New Roman" w:eastAsia="Calibri" w:hAnsi="Times New Roman" w:cs="Times New Roman"/>
          <w:sz w:val="24"/>
          <w:szCs w:val="24"/>
        </w:rPr>
        <w:t>, включени в Административния договор за предоставяне на безвъзмездна помощ.</w:t>
      </w:r>
    </w:p>
    <w:p w:rsidR="008870D6" w:rsidRPr="002447B9" w:rsidRDefault="008870D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8A4DBB" w:rsidRPr="002447B9" w:rsidRDefault="00792C59"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792C59">
        <w:rPr>
          <w:noProof/>
          <w:lang w:eastAsia="bg-BG"/>
        </w:rPr>
      </w:r>
      <w:r w:rsidR="001B68C2" w:rsidRPr="00792C59">
        <w:rPr>
          <w:noProof/>
          <w:lang w:eastAsia="bg-BG"/>
        </w:rPr>
        <w:pict>
          <v:shape id="Текстово поле 18" o:spid="_x0000_s1053" type="#_x0000_t202" style="width:2in;height:77.5pt;visibility:visible;mso-wrap-style:none;mso-position-horizontal-relative:char;mso-position-vertical-relative:line" fillcolor="#d8d8d8 [2732]" strokeweight=".5pt">
            <v:textbox>
              <w:txbxContent>
                <w:p w:rsidR="004E4E82" w:rsidRPr="002A4EB8" w:rsidRDefault="004E4E82"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 xml:space="preserve">ВАЖНО! </w:t>
                  </w:r>
                  <w:r w:rsidRPr="00913294">
                    <w:rPr>
                      <w:rFonts w:ascii="Times New Roman" w:hAnsi="Times New Roman" w:cs="Times New Roman"/>
                      <w:color w:val="000000" w:themeColor="text1"/>
                      <w:sz w:val="24"/>
                      <w:szCs w:val="24"/>
                    </w:rPr>
                    <w:t xml:space="preserve">Данък върху добавената стойност е недопустим разход за даден проект, освен в случаите на данък върху добавената стойност, който не е възстановим съгласно националното законодателство. </w:t>
                  </w:r>
                  <w:r>
                    <w:rPr>
                      <w:rFonts w:ascii="Times New Roman" w:hAnsi="Times New Roman" w:cs="Times New Roman"/>
                      <w:color w:val="000000" w:themeColor="text1"/>
                      <w:sz w:val="24"/>
                      <w:szCs w:val="24"/>
                    </w:rPr>
                    <w:t>Недопустимите р</w:t>
                  </w:r>
                  <w:r w:rsidRPr="00913294">
                    <w:rPr>
                      <w:rFonts w:ascii="Times New Roman" w:hAnsi="Times New Roman" w:cs="Times New Roman"/>
                      <w:color w:val="000000" w:themeColor="text1"/>
                      <w:sz w:val="24"/>
                      <w:szCs w:val="24"/>
                    </w:rPr>
                    <w:t>азходи</w:t>
                  </w:r>
                  <w:r>
                    <w:rPr>
                      <w:rFonts w:ascii="Times New Roman" w:hAnsi="Times New Roman" w:cs="Times New Roman"/>
                      <w:color w:val="000000" w:themeColor="text1"/>
                      <w:sz w:val="24"/>
                      <w:szCs w:val="24"/>
                    </w:rPr>
                    <w:t xml:space="preserve"> </w:t>
                  </w:r>
                  <w:r w:rsidRPr="00913294">
                    <w:rPr>
                      <w:rFonts w:ascii="Times New Roman" w:hAnsi="Times New Roman" w:cs="Times New Roman"/>
                      <w:color w:val="000000" w:themeColor="text1"/>
                      <w:sz w:val="24"/>
                      <w:szCs w:val="24"/>
                    </w:rPr>
                    <w:t>за възстановим ДДС няма да се считат за собствено съфинансиране от страна на бенефициента.</w:t>
                  </w:r>
                </w:p>
              </w:txbxContent>
            </v:textbox>
            <w10:wrap type="none"/>
            <w10:anchorlock/>
          </v:shape>
        </w:pict>
      </w:r>
      <w:r w:rsidR="00C86EAB" w:rsidRPr="002447B9">
        <w:rPr>
          <w:rFonts w:ascii="Times New Roman" w:hAnsi="Times New Roman" w:cs="Times New Roman"/>
          <w:color w:val="000000" w:themeColor="text1"/>
          <w:sz w:val="24"/>
          <w:szCs w:val="24"/>
        </w:rPr>
        <w:t>Относно третирането на ДДС по процедурите за подбор на проекти МИГ</w:t>
      </w:r>
      <w:r w:rsidR="008C55DC" w:rsidRPr="002447B9">
        <w:rPr>
          <w:rFonts w:ascii="Times New Roman" w:hAnsi="Times New Roman" w:cs="Times New Roman"/>
          <w:color w:val="000000" w:themeColor="text1"/>
          <w:sz w:val="24"/>
          <w:szCs w:val="24"/>
        </w:rPr>
        <w:t xml:space="preserve"> „</w:t>
      </w:r>
      <w:r w:rsidR="00BB407E" w:rsidRPr="002447B9">
        <w:rPr>
          <w:rFonts w:ascii="Times New Roman" w:hAnsi="Times New Roman" w:cs="Times New Roman"/>
          <w:color w:val="000000" w:themeColor="text1"/>
          <w:sz w:val="24"/>
          <w:szCs w:val="24"/>
        </w:rPr>
        <w:t xml:space="preserve">Мъглиж, </w:t>
      </w:r>
      <w:r w:rsidR="00BB407E" w:rsidRPr="002447B9">
        <w:rPr>
          <w:rFonts w:ascii="Times New Roman" w:hAnsi="Times New Roman" w:cs="Times New Roman"/>
          <w:color w:val="000000" w:themeColor="text1"/>
          <w:sz w:val="24"/>
          <w:szCs w:val="24"/>
        </w:rPr>
        <w:lastRenderedPageBreak/>
        <w:t>Казанлък, Гурково</w:t>
      </w:r>
      <w:r w:rsidR="008C55DC" w:rsidRPr="002447B9">
        <w:rPr>
          <w:rFonts w:ascii="Times New Roman" w:hAnsi="Times New Roman" w:cs="Times New Roman"/>
          <w:color w:val="000000" w:themeColor="text1"/>
          <w:sz w:val="24"/>
          <w:szCs w:val="24"/>
        </w:rPr>
        <w:t>“</w:t>
      </w:r>
      <w:r w:rsidR="00C86EAB" w:rsidRPr="002447B9">
        <w:rPr>
          <w:rFonts w:ascii="Times New Roman" w:hAnsi="Times New Roman" w:cs="Times New Roman"/>
          <w:color w:val="000000" w:themeColor="text1"/>
          <w:sz w:val="24"/>
          <w:szCs w:val="24"/>
        </w:rPr>
        <w:t xml:space="preserve"> прилага Указанията на министъра на финансите за третиране на ДДС като допустим разход при изпълнение на проекти по оперативните програми, съфинансирани от ЕФРР, ЕСФ, КФ и ЕФМР на ЕС за програмен период 2014-2020 в приложенията към Условията за изпълнение за всяка процедура за подбор на проекти (ДНФ № 3/23.12.2016 на Министерство на финансите относно третиране на ДДС).</w:t>
      </w:r>
    </w:p>
    <w:p w:rsidR="001F1364" w:rsidRPr="002447B9" w:rsidRDefault="007B1F07" w:rsidP="004524A5">
      <w:pPr>
        <w:pStyle w:val="Heading2"/>
        <w:rPr>
          <w:sz w:val="24"/>
          <w:szCs w:val="24"/>
        </w:rPr>
      </w:pPr>
      <w:bookmarkStart w:id="20" w:name="_Toc494709519"/>
      <w:r w:rsidRPr="002447B9">
        <w:rPr>
          <w:sz w:val="24"/>
          <w:szCs w:val="24"/>
        </w:rPr>
        <w:t>14.2. Допустими разходи</w:t>
      </w:r>
      <w:bookmarkEnd w:id="20"/>
    </w:p>
    <w:p w:rsidR="00B858FD" w:rsidRPr="002447B9" w:rsidRDefault="00CE3D48"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Допустимите разходи не трябва да противоречат на правилата, описани в </w:t>
      </w:r>
      <w:r w:rsidR="00B22017" w:rsidRPr="002447B9">
        <w:rPr>
          <w:rFonts w:ascii="Times New Roman" w:hAnsi="Times New Roman" w:cs="Times New Roman"/>
          <w:color w:val="000000" w:themeColor="text1"/>
          <w:sz w:val="24"/>
          <w:szCs w:val="24"/>
        </w:rPr>
        <w:t>Регламент (ЕС</w:t>
      </w:r>
      <w:r w:rsidRPr="002447B9">
        <w:rPr>
          <w:rFonts w:ascii="Times New Roman" w:hAnsi="Times New Roman" w:cs="Times New Roman"/>
          <w:color w:val="000000" w:themeColor="text1"/>
          <w:sz w:val="24"/>
          <w:szCs w:val="24"/>
        </w:rPr>
        <w:t xml:space="preserve">) № 1301/2013 на Европейския парламент и Съвета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w:t>
      </w:r>
      <w:r w:rsidR="00B22017" w:rsidRPr="002447B9">
        <w:rPr>
          <w:rFonts w:ascii="Times New Roman" w:hAnsi="Times New Roman" w:cs="Times New Roman"/>
          <w:color w:val="000000" w:themeColor="text1"/>
          <w:sz w:val="24"/>
          <w:szCs w:val="24"/>
        </w:rPr>
        <w:t>(ЕО) № 1080/2006, Регламент (ЕС</w:t>
      </w:r>
      <w:r w:rsidRPr="002447B9">
        <w:rPr>
          <w:rFonts w:ascii="Times New Roman" w:hAnsi="Times New Roman" w:cs="Times New Roman"/>
          <w:color w:val="000000" w:themeColor="text1"/>
          <w:sz w:val="24"/>
          <w:szCs w:val="24"/>
        </w:rPr>
        <w:t>) № 1303/2013 на Европейския парламент и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и ПМС № 119/2014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за финансовата рамка 2014-2020 г.</w:t>
      </w:r>
    </w:p>
    <w:p w:rsidR="006D3051" w:rsidRPr="002447B9" w:rsidRDefault="006D3051"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756AEF" w:rsidRPr="002447B9" w:rsidRDefault="00756AEF"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1B4D64" w:rsidRPr="002447B9" w:rsidRDefault="006D3051"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 xml:space="preserve">ДОПУСТИМИ ПО ПРОЦЕДУРАТА СА СЛЕДНИТЕ ВИДОВЕ РАЗХОДИ: </w:t>
      </w:r>
    </w:p>
    <w:p w:rsidR="00476D98" w:rsidRPr="002447B9" w:rsidRDefault="00476D98" w:rsidP="00476D98">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i/>
          <w:sz w:val="24"/>
          <w:szCs w:val="24"/>
        </w:rPr>
      </w:pPr>
    </w:p>
    <w:p w:rsidR="00476D98" w:rsidRPr="002447B9" w:rsidRDefault="00476D98" w:rsidP="00756AEF">
      <w:pPr>
        <w:pBdr>
          <w:top w:val="single" w:sz="4" w:space="1" w:color="auto"/>
          <w:left w:val="single" w:sz="4" w:space="4" w:color="auto"/>
          <w:bottom w:val="single" w:sz="4" w:space="1" w:color="auto"/>
          <w:right w:val="single" w:sz="4" w:space="4" w:color="auto"/>
        </w:pBdr>
        <w:spacing w:after="240" w:line="276" w:lineRule="auto"/>
        <w:jc w:val="both"/>
        <w:rPr>
          <w:rFonts w:ascii="Times New Roman" w:hAnsi="Times New Roman"/>
          <w:b/>
          <w:i/>
          <w:sz w:val="24"/>
          <w:szCs w:val="24"/>
        </w:rPr>
      </w:pPr>
      <w:r w:rsidRPr="002447B9">
        <w:rPr>
          <w:rFonts w:ascii="Times New Roman" w:hAnsi="Times New Roman"/>
          <w:b/>
          <w:i/>
          <w:sz w:val="24"/>
          <w:szCs w:val="24"/>
        </w:rPr>
        <w:t>I. Подкрепа за 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европейски и международни знания и технологии.</w:t>
      </w:r>
    </w:p>
    <w:p w:rsidR="00476D98" w:rsidRPr="002447B9" w:rsidRDefault="00476D98" w:rsidP="00756AEF">
      <w:pPr>
        <w:pBdr>
          <w:top w:val="single" w:sz="4" w:space="1" w:color="auto"/>
          <w:left w:val="single" w:sz="4" w:space="4" w:color="auto"/>
          <w:bottom w:val="single" w:sz="4" w:space="1" w:color="auto"/>
          <w:right w:val="single" w:sz="4" w:space="4" w:color="auto"/>
        </w:pBdr>
        <w:spacing w:after="240" w:line="276" w:lineRule="auto"/>
        <w:jc w:val="both"/>
        <w:rPr>
          <w:rFonts w:ascii="Times New Roman" w:hAnsi="Times New Roman"/>
          <w:b/>
          <w:i/>
          <w:sz w:val="24"/>
          <w:szCs w:val="24"/>
        </w:rPr>
      </w:pPr>
      <w:r w:rsidRPr="002447B9">
        <w:rPr>
          <w:rFonts w:ascii="Times New Roman" w:hAnsi="Times New Roman"/>
          <w:sz w:val="24"/>
          <w:szCs w:val="24"/>
        </w:rPr>
        <w:t>1. Разходи за придобиване на дълготрайни материални активи, в т.ч. придобиване на машини, съоръжения и оборудване, необходими за изпълнението на дейностите по проекта.</w:t>
      </w:r>
    </w:p>
    <w:p w:rsidR="00476D98" w:rsidRPr="002447B9" w:rsidRDefault="00476D98" w:rsidP="00756AE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p>
    <w:p w:rsidR="00476D98" w:rsidRPr="002447B9" w:rsidRDefault="00476D98" w:rsidP="00756AE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2. Разходи за придобиване на дълготрайни нематериални активи, необходими за изпълнението на дейностите по проекта.</w:t>
      </w:r>
    </w:p>
    <w:p w:rsidR="00476D98" w:rsidRPr="002447B9" w:rsidRDefault="00476D98" w:rsidP="00476D98">
      <w:pPr>
        <w:pStyle w:val="List4"/>
        <w:pBdr>
          <w:top w:val="single" w:sz="4" w:space="1" w:color="auto"/>
          <w:left w:val="single" w:sz="4" w:space="4" w:color="auto"/>
          <w:bottom w:val="single" w:sz="4" w:space="1" w:color="auto"/>
          <w:right w:val="single" w:sz="4" w:space="4" w:color="auto"/>
        </w:pBdr>
        <w:spacing w:after="0"/>
        <w:ind w:left="0" w:firstLine="0"/>
        <w:jc w:val="both"/>
        <w:rPr>
          <w:rFonts w:ascii="Times New Roman" w:hAnsi="Times New Roman"/>
          <w:sz w:val="24"/>
          <w:szCs w:val="24"/>
        </w:rPr>
      </w:pPr>
    </w:p>
    <w:p w:rsidR="00476D98" w:rsidRPr="002447B9" w:rsidRDefault="00476D98" w:rsidP="00756AEF">
      <w:pPr>
        <w:pBdr>
          <w:top w:val="single" w:sz="4" w:space="1" w:color="auto"/>
          <w:left w:val="single" w:sz="4" w:space="4" w:color="auto"/>
          <w:bottom w:val="single" w:sz="4" w:space="1" w:color="auto"/>
          <w:right w:val="single" w:sz="4" w:space="4" w:color="auto"/>
        </w:pBdr>
        <w:spacing w:after="240" w:line="276" w:lineRule="auto"/>
        <w:jc w:val="both"/>
        <w:rPr>
          <w:rFonts w:ascii="Times New Roman" w:hAnsi="Times New Roman"/>
          <w:b/>
          <w:i/>
          <w:sz w:val="24"/>
          <w:szCs w:val="24"/>
        </w:rPr>
      </w:pPr>
      <w:r w:rsidRPr="002447B9">
        <w:rPr>
          <w:rFonts w:ascii="Times New Roman" w:hAnsi="Times New Roman"/>
          <w:b/>
          <w:i/>
          <w:sz w:val="24"/>
          <w:szCs w:val="24"/>
        </w:rPr>
        <w:t>IV. Разходи за визуализация – до 2 000 лв.</w:t>
      </w:r>
    </w:p>
    <w:p w:rsidR="002E479F" w:rsidRPr="002447B9" w:rsidRDefault="00476D98" w:rsidP="00756AEF">
      <w:pPr>
        <w:pBdr>
          <w:top w:val="single" w:sz="4" w:space="1" w:color="auto"/>
          <w:left w:val="single" w:sz="4" w:space="4" w:color="auto"/>
          <w:bottom w:val="single" w:sz="4" w:space="1" w:color="auto"/>
          <w:right w:val="single" w:sz="4" w:space="4" w:color="auto"/>
        </w:pBdr>
        <w:spacing w:after="240" w:line="276" w:lineRule="auto"/>
        <w:jc w:val="both"/>
        <w:rPr>
          <w:rFonts w:ascii="Times New Roman" w:hAnsi="Times New Roman"/>
          <w:sz w:val="24"/>
          <w:szCs w:val="24"/>
        </w:rPr>
      </w:pPr>
      <w:r w:rsidRPr="002447B9">
        <w:rPr>
          <w:rFonts w:ascii="Times New Roman" w:hAnsi="Times New Roman"/>
          <w:sz w:val="24"/>
          <w:szCs w:val="24"/>
        </w:rPr>
        <w:t>Допустими са за финансиране по всеки проект, независимо от посочените от кандидата допустими дейности.</w:t>
      </w:r>
    </w:p>
    <w:p w:rsidR="00CF48C5" w:rsidRPr="002447B9" w:rsidRDefault="00792C59" w:rsidP="00756AE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b/>
          <w:sz w:val="24"/>
          <w:szCs w:val="24"/>
        </w:rPr>
      </w:pPr>
      <w:r w:rsidRPr="00792C59">
        <w:rPr>
          <w:noProof/>
          <w:lang w:eastAsia="bg-BG"/>
        </w:rPr>
      </w:r>
      <w:r w:rsidR="001B68C2" w:rsidRPr="00792C59">
        <w:rPr>
          <w:noProof/>
          <w:lang w:eastAsia="bg-BG"/>
        </w:rPr>
        <w:pict>
          <v:shape id="Текстово поле 26" o:spid="_x0000_s1052" type="#_x0000_t202" style="width:2in;height:203.5pt;visibility:visible;mso-wrap-style:none;mso-position-horizontal-relative:char;mso-position-vertical-relative:line" fillcolor="#d8d8d8 [2732]" strokeweight=".5pt">
            <v:textbox>
              <w:txbxContent>
                <w:p w:rsidR="004E4E82" w:rsidRPr="00B25DBD" w:rsidRDefault="004E4E82" w:rsidP="00B1383F">
                  <w:pPr>
                    <w:pBdr>
                      <w:top w:val="single" w:sz="4" w:space="1" w:color="auto"/>
                      <w:left w:val="single" w:sz="4" w:space="4" w:color="auto"/>
                      <w:bottom w:val="single" w:sz="4" w:space="1" w:color="auto"/>
                      <w:right w:val="single" w:sz="4" w:space="4" w:color="auto"/>
                    </w:pBdr>
                    <w:spacing w:after="240" w:line="276" w:lineRule="auto"/>
                    <w:jc w:val="both"/>
                    <w:rPr>
                      <w:rFonts w:ascii="Times New Roman" w:hAnsi="Times New Roman"/>
                      <w:b/>
                      <w:sz w:val="24"/>
                      <w:szCs w:val="24"/>
                    </w:rPr>
                  </w:pPr>
                  <w:r w:rsidRPr="00326474">
                    <w:rPr>
                      <w:rFonts w:ascii="Times New Roman" w:hAnsi="Times New Roman"/>
                      <w:b/>
                      <w:sz w:val="24"/>
                      <w:szCs w:val="24"/>
                    </w:rPr>
                    <w:t>ВАЖНО:</w:t>
                  </w:r>
                  <w:r w:rsidRPr="00326474">
                    <w:rPr>
                      <w:rFonts w:ascii="Times New Roman" w:hAnsi="Times New Roman"/>
                      <w:sz w:val="24"/>
                      <w:szCs w:val="24"/>
                    </w:rPr>
                    <w:t xml:space="preserve"> Дълготрайните материални и нематериални активи, придобити със средства по проект, следва да бъдат използвани единствено в стопанския обект, който получава помощта, да бъдат амортизируеми, да бъдат закупени при пазарни условия от трети страни, несвързани с купувача, да бъдат включени в активите на предприятието, получаващо помощта, както и да останат свързани с проекта, за който е предоставена помощта, за срок от минимум три години. Допустимо е придобиването на посочените активи, чрез договор за краткосрочен финансов лизинг, в който се съдържа задължението бенефициентът да закупи актива след изтичането на договора за лизинг, но не по-късно от крайния срок на изпълнение на проекта. Придобиването чрез финансов лизинг е допустимо при спазване на условията на чл. 18, ал. 1 и ал. 3 на ПМС № 189/2016 г. Бенефициентът може да придобие собствеността върху даден актив или чрез договор за финансов лизинг или чрез договор за покупка.</w:t>
                  </w:r>
                </w:p>
              </w:txbxContent>
            </v:textbox>
            <w10:wrap type="none"/>
            <w10:anchorlock/>
          </v:shape>
        </w:pict>
      </w:r>
      <w:r w:rsidRPr="00792C59">
        <w:rPr>
          <w:noProof/>
          <w:lang w:eastAsia="bg-BG"/>
        </w:rPr>
      </w:r>
      <w:r w:rsidR="001B68C2">
        <w:rPr>
          <w:noProof/>
          <w:lang w:eastAsia="bg-BG"/>
        </w:rPr>
        <w:pict>
          <v:shape id="Текстово поле 23" o:spid="_x0000_s1051" type="#_x0000_t202" style="width:2in;height:91.55pt;visibility:visible;mso-wrap-style:none;mso-position-horizontal-relative:char;mso-position-vertical-relative:line" fillcolor="#d8d8d8 [2732]" strokeweight=".5pt">
            <v:textbox>
              <w:txbxContent>
                <w:p w:rsidR="004E4E82" w:rsidRPr="001D3668" w:rsidRDefault="004E4E82" w:rsidP="00B1383F">
                  <w:pPr>
                    <w:pBdr>
                      <w:top w:val="single" w:sz="4" w:space="1" w:color="auto"/>
                      <w:left w:val="single" w:sz="4" w:space="4" w:color="auto"/>
                      <w:bottom w:val="single" w:sz="4" w:space="1" w:color="auto"/>
                      <w:right w:val="single" w:sz="4" w:space="4" w:color="auto"/>
                    </w:pBdr>
                    <w:spacing w:after="240" w:line="276" w:lineRule="auto"/>
                    <w:jc w:val="both"/>
                    <w:rPr>
                      <w:rFonts w:ascii="Times New Roman" w:hAnsi="Times New Roman"/>
                      <w:b/>
                      <w:sz w:val="24"/>
                      <w:szCs w:val="24"/>
                    </w:rPr>
                  </w:pPr>
                  <w:r w:rsidRPr="00CA1542">
                    <w:rPr>
                      <w:rFonts w:ascii="Times New Roman" w:hAnsi="Times New Roman"/>
                      <w:b/>
                      <w:sz w:val="24"/>
                      <w:szCs w:val="24"/>
                    </w:rPr>
                    <w:t>ВАЖНО:</w:t>
                  </w:r>
                  <w:r>
                    <w:rPr>
                      <w:rFonts w:ascii="Times New Roman" w:hAnsi="Times New Roman"/>
                      <w:b/>
                      <w:sz w:val="24"/>
                      <w:szCs w:val="24"/>
                    </w:rPr>
                    <w:t xml:space="preserve"> </w:t>
                  </w:r>
                  <w:r>
                    <w:rPr>
                      <w:rFonts w:ascii="Times New Roman" w:hAnsi="Times New Roman"/>
                      <w:sz w:val="24"/>
                      <w:szCs w:val="24"/>
                    </w:rPr>
                    <w:t>Разходите за доставка, монтаж, инсталиране, изпитване и въвеждане в експлоатация на оборудване/машини/съоръжения следва да бъдат включени в общата стойност на съответните активи, посочени в бюджета на проекта (т. 5 от Формуляра за кандидатстване). В случай, че са посочени в отделни редове в бюджета на проекта, същите ще бъдат премахнати от бюджета от Комисията за подбор.</w:t>
                  </w:r>
                </w:p>
              </w:txbxContent>
            </v:textbox>
            <w10:wrap type="none"/>
            <w10:anchorlock/>
          </v:shape>
        </w:pict>
      </w:r>
    </w:p>
    <w:p w:rsidR="00476D98" w:rsidRPr="002447B9" w:rsidRDefault="00792C59"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792C59">
        <w:rPr>
          <w:noProof/>
          <w:lang w:eastAsia="bg-BG"/>
        </w:rPr>
      </w:r>
      <w:r w:rsidR="001B68C2" w:rsidRPr="00792C59">
        <w:rPr>
          <w:noProof/>
          <w:lang w:eastAsia="bg-BG"/>
        </w:rPr>
        <w:pict>
          <v:shape id="Текстово поле 25" o:spid="_x0000_s1050" type="#_x0000_t202" style="width:2in;height:2in;visibility:visible;mso-wrap-style:none;mso-position-horizontal-relative:char;mso-position-vertical-relative:line" fillcolor="#d8d8d8 [2732]" strokeweight=".5pt">
            <v:textbox style="mso-fit-shape-to-text:t">
              <w:txbxContent>
                <w:p w:rsidR="004E4E82" w:rsidRPr="004E1F67" w:rsidRDefault="004E4E82"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b/>
                      <w:sz w:val="24"/>
                      <w:szCs w:val="24"/>
                    </w:rPr>
                  </w:pPr>
                  <w:r w:rsidRPr="00326474">
                    <w:rPr>
                      <w:rFonts w:ascii="Times New Roman" w:hAnsi="Times New Roman"/>
                      <w:b/>
                      <w:sz w:val="24"/>
                      <w:szCs w:val="24"/>
                    </w:rPr>
                    <w:t xml:space="preserve">ВАЖНО: </w:t>
                  </w:r>
                  <w:r w:rsidRPr="00326474">
                    <w:rPr>
                      <w:rFonts w:ascii="Times New Roman" w:hAnsi="Times New Roman"/>
                      <w:sz w:val="24"/>
                      <w:szCs w:val="24"/>
                    </w:rPr>
                    <w:t>Когато кандидатът упражнява едновременно дейност в недопустими сектори и в допустими сектори, безвъзмездната помощ се предоставя само за дейностите в допустимите сектори, като кандидатът/бенефициентът следва да води отделна счетоводна отчетност по отношение на приходите, разходите, активите и пасивите, свързани с всяка дейност, която да гарантира отделяне на дейностите, така че дейностите в недопустимите сектори да не се ползват от предоставена безвъзмездна помощ. За тази цел кандидатът представя като условие за плащане при първото междинно плащане, при промяна или, ако няма междинни плащания, при окончателно плащане, индивидуален сметкоплан утвърден от ръководството на предприятието с включени в него обособените счетоводни сметки /подсметки/, специално открити за проекта. От извлеченията/счетоводните записи по посочените в индивидуалния сметкоплан сметки следва да е видно разграничаването на разходите, така че дейностите в недопустимите сектори да не се ползват от безвъзмездната помощ.</w:t>
                  </w:r>
                </w:p>
              </w:txbxContent>
            </v:textbox>
            <w10:wrap type="none"/>
            <w10:anchorlock/>
          </v:shape>
        </w:pict>
      </w:r>
    </w:p>
    <w:p w:rsidR="00FD7FFD" w:rsidRPr="002447B9" w:rsidRDefault="00FD7FFD" w:rsidP="004524A5">
      <w:pPr>
        <w:pStyle w:val="Heading2"/>
        <w:rPr>
          <w:sz w:val="24"/>
          <w:szCs w:val="24"/>
        </w:rPr>
      </w:pPr>
      <w:bookmarkStart w:id="21" w:name="_Toc494709520"/>
      <w:r w:rsidRPr="002447B9">
        <w:rPr>
          <w:sz w:val="24"/>
          <w:szCs w:val="24"/>
        </w:rPr>
        <w:t>14.3. Недопустими разходи</w:t>
      </w:r>
      <w:bookmarkEnd w:id="21"/>
    </w:p>
    <w:p w:rsidR="00425C70" w:rsidRPr="002447B9" w:rsidRDefault="00425C70" w:rsidP="00756AEF">
      <w:pPr>
        <w:pStyle w:val="BodyText"/>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lang w:val="bg-BG"/>
        </w:rPr>
      </w:pPr>
      <w:r w:rsidRPr="002447B9">
        <w:rPr>
          <w:rFonts w:ascii="Times New Roman" w:hAnsi="Times New Roman"/>
          <w:lang w:val="bg-BG"/>
        </w:rPr>
        <w:t>Недопустимите разходи се определят на основа на изискванията на Глава 5, Раздел I от ЗУСЕСИФ, Постановление № 189 от 28 юли 2016 г. за определяне на национални правила за допустимост на разходите по програмите, съфинансирани от Европейски структурни и инвестиционни фондове, за програмен период 2014-2020 година, разпоредбите на Регламент (ЕС) № 1303/2013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на Европейския фонд за регионално развитие, Европейския фонд социален фонд, Кохезионния фонд и Европейския фонд за морско дело и рибарство и за отмяна на Регламент (ЕО) № 1083/2006 на Съвета и относимото законодателство.</w:t>
      </w:r>
    </w:p>
    <w:p w:rsidR="00425C70" w:rsidRPr="002447B9" w:rsidRDefault="00425C70" w:rsidP="00756AE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F26FF5" w:rsidRPr="002447B9" w:rsidRDefault="00F26FF5" w:rsidP="00756AE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Недопустими са следните видове разходи:</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разходи за дълготрайни активи втора употреба и за дълготрайни активи;</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разходи за закупуване на дълготрайни материални активи и дълготрайни нематериални активи, които не са пряко свързани с постигане на целите на проекта;</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разходи за проекти или за дейности, които са физически</w:t>
      </w:r>
      <w:r w:rsidRPr="002447B9">
        <w:rPr>
          <w:rFonts w:ascii="Times New Roman" w:eastAsia="Calibri" w:hAnsi="Times New Roman" w:cs="Times New Roman"/>
          <w:sz w:val="24"/>
          <w:szCs w:val="24"/>
          <w:vertAlign w:val="superscript"/>
          <w:lang w:eastAsia="bg-BG"/>
        </w:rPr>
        <w:footnoteReference w:id="8"/>
      </w:r>
      <w:r w:rsidRPr="002447B9">
        <w:rPr>
          <w:rFonts w:ascii="Times New Roman" w:eastAsia="Calibri" w:hAnsi="Times New Roman" w:cs="Times New Roman"/>
          <w:sz w:val="24"/>
          <w:szCs w:val="24"/>
          <w:lang w:eastAsia="bg-BG"/>
        </w:rPr>
        <w:t xml:space="preserve">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 </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разходи за закупуване на лицензи за ползване на софтуер със срок до 12 месеца;</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lastRenderedPageBreak/>
        <w:t>• разходи за строително-монтажни работи (СМР);</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разходи за реклама – включително и не само публикуване на обяви в периодични издания, изработка, разпространение и излъчване на рекламни спотове (радио и телевизионни) и др. различни от тези, които бенефициентите могат да прилагат при изпълнение на проекти, финансирани от ЕСИФ и посочени в „Единния наръчник на бенефициента за прилагане на правилата за информация и комуникация" 2014-2020;</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разходи за застраховки на закупеното оборудване;</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w:t>
      </w:r>
      <w:r w:rsidRPr="002447B9">
        <w:rPr>
          <w:sz w:val="24"/>
          <w:szCs w:val="24"/>
        </w:rPr>
        <w:t xml:space="preserve"> </w:t>
      </w:r>
      <w:r w:rsidRPr="002447B9">
        <w:rPr>
          <w:rFonts w:ascii="Times New Roman" w:eastAsia="Calibri" w:hAnsi="Times New Roman" w:cs="Times New Roman"/>
          <w:sz w:val="24"/>
          <w:szCs w:val="24"/>
          <w:lang w:eastAsia="bg-BG"/>
        </w:rPr>
        <w:t>разходи</w:t>
      </w:r>
      <w:r w:rsidR="00A9468D" w:rsidRPr="002447B9">
        <w:rPr>
          <w:rFonts w:ascii="Times New Roman" w:eastAsia="Calibri" w:hAnsi="Times New Roman" w:cs="Times New Roman"/>
          <w:sz w:val="24"/>
          <w:szCs w:val="24"/>
          <w:lang w:eastAsia="bg-BG"/>
        </w:rPr>
        <w:t xml:space="preserve"> за банкови такси и комисионни;</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разходи за закупуване на земя и сгради;</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разходи за консултантски услуги за разработване на проектното предложение;</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разходи за одит на проекта;</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разходи за закупуване на резервни части;</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разходи за консултантски, юридически и счетоводни услуги от общ характер;</w:t>
      </w:r>
    </w:p>
    <w:p w:rsidR="00735D2D" w:rsidRPr="002447B9" w:rsidRDefault="00735D2D" w:rsidP="00735D2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разходи за производството, обработката и продажбата на тютюн и тютюневи изделия;</w:t>
      </w:r>
    </w:p>
    <w:p w:rsidR="00735D2D" w:rsidRPr="002447B9" w:rsidRDefault="00735D2D" w:rsidP="00735D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hAnsi="Times New Roman" w:cs="Times New Roman"/>
          <w:color w:val="000000" w:themeColor="text1"/>
          <w:sz w:val="24"/>
          <w:szCs w:val="24"/>
        </w:rPr>
        <w:t>• разходи за инвестиции в летищна инфраструктура;</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принос в натура;</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загуби от обмяна на валута;</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непредвидени разходи (глоби, санкции, неустойки, лихви по търговски вземания/задължения и др.);</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закупуване на  компютърно оборудване и софтуер за административни нужди на предприятието (вкл. софтуерни системи за управление – ERP, CRM и други подобни системи и модули към тях);</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разходи за възстановим ДДС;</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разходи за суровини, материали, полуобработени компоненти, консумативи за производството, резервни части, имащи характер на стоково-материални запаси;</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разходи за закупуване или наемане на транспортни средства и съоръжения съгласно приложената Дефиниция;</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разходи за придобиването на товарни автомобили за сухопътен транспорт;</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всички разходи, които не попадат в обхвата на допустимите дейности, вкл. разходи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тази дейност е допустима;</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w:t>
      </w:r>
      <w:r w:rsidRPr="002447B9">
        <w:rPr>
          <w:rFonts w:ascii="Times New Roman" w:eastAsia="Calibri" w:hAnsi="Times New Roman" w:cs="Times New Roman"/>
          <w:sz w:val="24"/>
          <w:szCs w:val="24"/>
          <w:lang w:eastAsia="bg-BG"/>
        </w:rPr>
        <w:tab/>
        <w:t xml:space="preserve">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бенефициента; </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lastRenderedPageBreak/>
        <w:t>•</w:t>
      </w:r>
      <w:r w:rsidRPr="002447B9">
        <w:rPr>
          <w:rFonts w:ascii="Times New Roman" w:eastAsia="Calibri" w:hAnsi="Times New Roman" w:cs="Times New Roman"/>
          <w:sz w:val="24"/>
          <w:szCs w:val="24"/>
          <w:lang w:eastAsia="bg-BG"/>
        </w:rPr>
        <w:tab/>
        <w:t>глоби, финансови санкции и разходи за разрешаване на спорове;</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w:t>
      </w:r>
      <w:r w:rsidRPr="002447B9">
        <w:rPr>
          <w:rFonts w:ascii="Times New Roman" w:eastAsia="Calibri" w:hAnsi="Times New Roman" w:cs="Times New Roman"/>
          <w:sz w:val="24"/>
          <w:szCs w:val="24"/>
          <w:lang w:eastAsia="bg-BG"/>
        </w:rPr>
        <w:tab/>
        <w:t>разходите за гаранции, осигурени от банка или от друга финансова институция;</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w:t>
      </w:r>
      <w:r w:rsidRPr="002447B9">
        <w:rPr>
          <w:rFonts w:ascii="Times New Roman" w:eastAsia="Calibri" w:hAnsi="Times New Roman" w:cs="Times New Roman"/>
          <w:sz w:val="24"/>
          <w:szCs w:val="24"/>
          <w:lang w:eastAsia="bg-BG"/>
        </w:rPr>
        <w:tab/>
        <w:t>лихви по дългове, с изключение на свързани с БФП, предоставени под формата на лихвени субсидии или субсидии за гаранционни такси;</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w:t>
      </w:r>
      <w:r w:rsidRPr="002447B9">
        <w:rPr>
          <w:rFonts w:ascii="Times New Roman" w:eastAsia="Calibri" w:hAnsi="Times New Roman" w:cs="Times New Roman"/>
          <w:sz w:val="24"/>
          <w:szCs w:val="24"/>
          <w:lang w:eastAsia="bg-BG"/>
        </w:rPr>
        <w:tab/>
        <w:t>разходи за наем на съоръжения и оборудване за постоянно ползване след приключване на проекта;</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w:t>
      </w:r>
      <w:r w:rsidRPr="002447B9">
        <w:rPr>
          <w:rFonts w:ascii="Times New Roman" w:eastAsia="Calibri" w:hAnsi="Times New Roman" w:cs="Times New Roman"/>
          <w:sz w:val="24"/>
          <w:szCs w:val="24"/>
          <w:lang w:eastAsia="bg-BG"/>
        </w:rPr>
        <w:tab/>
        <w:t>разходи за експлоатация и поддръжка;</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w:t>
      </w:r>
      <w:r w:rsidRPr="002447B9">
        <w:rPr>
          <w:rFonts w:ascii="Times New Roman" w:hAnsi="Times New Roman" w:cs="Times New Roman"/>
          <w:sz w:val="24"/>
          <w:szCs w:val="24"/>
        </w:rPr>
        <w:t xml:space="preserve"> разходи за придобиване/отчуждаване на незастроени и/или застроени земи и/или придобиване на ограничени вещни права, за които не са спазени всички нормативно определени условия;</w:t>
      </w:r>
      <w:r w:rsidRPr="002447B9">
        <w:rPr>
          <w:rFonts w:ascii="Times New Roman" w:eastAsia="Calibri" w:hAnsi="Times New Roman" w:cs="Times New Roman"/>
          <w:sz w:val="24"/>
          <w:szCs w:val="24"/>
          <w:lang w:eastAsia="bg-BG"/>
        </w:rPr>
        <w:t xml:space="preserve"> </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 разходи, надхвърлящи нормативно определени процентни ограничения на техния размер, включително разходи за организация и управление на проекта, за информация и комуникация (публичност и визуализация);</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w:t>
      </w:r>
      <w:r w:rsidRPr="002447B9">
        <w:rPr>
          <w:rFonts w:ascii="Times New Roman" w:eastAsia="Calibri" w:hAnsi="Times New Roman" w:cs="Times New Roman"/>
          <w:sz w:val="24"/>
          <w:szCs w:val="24"/>
          <w:lang w:eastAsia="bg-BG"/>
        </w:rPr>
        <w:tab/>
        <w:t>разходи, свързани с изпълнението на недопустими дейности;</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w:t>
      </w:r>
      <w:r w:rsidRPr="002447B9">
        <w:rPr>
          <w:rFonts w:ascii="Times New Roman" w:eastAsia="Calibri" w:hAnsi="Times New Roman" w:cs="Times New Roman"/>
          <w:sz w:val="24"/>
          <w:szCs w:val="24"/>
          <w:lang w:eastAsia="bg-BG"/>
        </w:rPr>
        <w:tab/>
        <w:t>разходи за финансиране на операции, които към момента на избирането им за финансиране от Европейските структурни и инвестиционни фондове са били физически завършени или изцяло осъществени преди подаването на проектното предложение за финансиране по програмата от страна на бенефициента, независимо дали всички свързани плащания са направени от бенефициента или не (съгласно чл. 65, параграф 6 от Регламент (ЕС) № 1303/2013);</w:t>
      </w:r>
    </w:p>
    <w:p w:rsidR="00AD3F00" w:rsidRPr="002447B9"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2447B9">
        <w:rPr>
          <w:rFonts w:ascii="Times New Roman" w:eastAsia="Calibri" w:hAnsi="Times New Roman" w:cs="Times New Roman"/>
          <w:sz w:val="24"/>
          <w:szCs w:val="24"/>
          <w:lang w:eastAsia="bg-BG"/>
        </w:rPr>
        <w:t>•</w:t>
      </w:r>
      <w:r w:rsidRPr="002447B9">
        <w:rPr>
          <w:rFonts w:ascii="Times New Roman" w:eastAsia="Calibri" w:hAnsi="Times New Roman" w:cs="Times New Roman"/>
          <w:sz w:val="24"/>
          <w:szCs w:val="24"/>
          <w:lang w:eastAsia="bg-BG"/>
        </w:rPr>
        <w:tab/>
        <w:t>други разходи, недопустими съгласно ПМС № 189/2016 г.</w:t>
      </w:r>
    </w:p>
    <w:p w:rsidR="00AD3F00" w:rsidRPr="002447B9" w:rsidRDefault="00AD3F00" w:rsidP="00AD3F00">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r w:rsidRPr="002447B9">
        <w:rPr>
          <w:rFonts w:ascii="Times New Roman" w:eastAsia="Calibri" w:hAnsi="Times New Roman" w:cs="Times New Roman"/>
          <w:sz w:val="24"/>
          <w:szCs w:val="24"/>
          <w:lang w:eastAsia="bg-BG"/>
        </w:rPr>
        <w:t xml:space="preserve">Недопустими за финансиране разходи, неправомерно одобрени и платени от бенефициента, остават за негова сметка и не подлежат на възстановяване. </w:t>
      </w:r>
      <w:r w:rsidRPr="002447B9">
        <w:rPr>
          <w:rFonts w:ascii="Times New Roman" w:hAnsi="Times New Roman" w:cs="Times New Roman"/>
          <w:sz w:val="24"/>
          <w:szCs w:val="24"/>
        </w:rPr>
        <w:t xml:space="preserve">Ако е приложимо, в бюджета на проектното предложение може да се посочат разходи, които са недопустими, но са свързани с изпълнението на проекта и за които кандидата е осигурил финансиране. При изготвянето на бюджета </w:t>
      </w:r>
      <w:r w:rsidRPr="002447B9">
        <w:rPr>
          <w:rFonts w:ascii="Times New Roman" w:hAnsi="Times New Roman" w:cs="Times New Roman"/>
          <w:noProof/>
          <w:sz w:val="24"/>
          <w:szCs w:val="24"/>
        </w:rPr>
        <w:t xml:space="preserve">всеки кандидат </w:t>
      </w:r>
      <w:r w:rsidRPr="002447B9">
        <w:rPr>
          <w:rFonts w:ascii="Times New Roman" w:hAnsi="Times New Roman" w:cs="Times New Roman"/>
          <w:sz w:val="24"/>
          <w:szCs w:val="24"/>
        </w:rPr>
        <w:t xml:space="preserve">следва да има предвид нормативно определените ограничения за размера на някои категории разходи, въведени с ПМС № 189/2016 г. </w:t>
      </w:r>
    </w:p>
    <w:p w:rsidR="00051B15" w:rsidRPr="002447B9" w:rsidRDefault="00CB14EE" w:rsidP="004524A5">
      <w:pPr>
        <w:pStyle w:val="Heading1"/>
      </w:pPr>
      <w:bookmarkStart w:id="22" w:name="_Toc494709521"/>
      <w:r w:rsidRPr="002447B9">
        <w:t>1</w:t>
      </w:r>
      <w:r w:rsidR="00F7626C" w:rsidRPr="002447B9">
        <w:t>5</w:t>
      </w:r>
      <w:r w:rsidRPr="002447B9">
        <w:t>. Допустими целеви групи</w:t>
      </w:r>
      <w:r w:rsidR="00051B15" w:rsidRPr="002447B9">
        <w:t>:</w:t>
      </w:r>
      <w:bookmarkEnd w:id="22"/>
    </w:p>
    <w:p w:rsidR="005134C5" w:rsidRPr="002447B9" w:rsidRDefault="002D17D1" w:rsidP="005134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rPr>
      </w:pPr>
      <w:r w:rsidRPr="002447B9">
        <w:rPr>
          <w:rFonts w:ascii="Times New Roman" w:hAnsi="Times New Roman" w:cs="Times New Roman"/>
          <w:sz w:val="24"/>
          <w:szCs w:val="24"/>
        </w:rPr>
        <w:t>Допустимите целеви групи  по настоящата процедура са малки и средни предприятия, съгласно ЗМСП на територията на МИГ „</w:t>
      </w:r>
      <w:r w:rsidR="00A9468D" w:rsidRPr="002447B9">
        <w:rPr>
          <w:rFonts w:ascii="Times New Roman" w:hAnsi="Times New Roman" w:cs="Times New Roman"/>
          <w:sz w:val="24"/>
          <w:szCs w:val="24"/>
        </w:rPr>
        <w:t>Мъглиж, Казанлък, Гурково</w:t>
      </w:r>
      <w:r w:rsidRPr="002447B9">
        <w:rPr>
          <w:rFonts w:ascii="Times New Roman" w:hAnsi="Times New Roman" w:cs="Times New Roman"/>
          <w:sz w:val="24"/>
          <w:szCs w:val="24"/>
        </w:rPr>
        <w:t>“, които отговарят на критериите за допустимост, описани подробно в т. 11.1 от настоящите Условия за кандидатстване</w:t>
      </w:r>
      <w:bookmarkStart w:id="23" w:name="_Toc494709522"/>
      <w:r w:rsidR="005134C5" w:rsidRPr="002447B9">
        <w:rPr>
          <w:rFonts w:ascii="Times New Roman" w:hAnsi="Times New Roman" w:cs="Times New Roman"/>
          <w:sz w:val="24"/>
          <w:szCs w:val="24"/>
        </w:rPr>
        <w:t>.</w:t>
      </w:r>
    </w:p>
    <w:p w:rsidR="00F7626C" w:rsidRPr="002447B9" w:rsidRDefault="00F7626C" w:rsidP="004524A5">
      <w:pPr>
        <w:pStyle w:val="Heading1"/>
      </w:pPr>
      <w:r w:rsidRPr="002447B9">
        <w:lastRenderedPageBreak/>
        <w:t>16. Приложим режим на минимални/държавни помощи:</w:t>
      </w:r>
      <w:bookmarkEnd w:id="23"/>
    </w:p>
    <w:p w:rsidR="00A412A2" w:rsidRPr="002447B9" w:rsidRDefault="003262CD"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Приложимият режим на държавна помощ по настоящата процедура за подбор на проекти </w:t>
      </w:r>
      <w:r w:rsidR="00302260" w:rsidRPr="002447B9">
        <w:rPr>
          <w:rFonts w:ascii="Times New Roman" w:hAnsi="Times New Roman" w:cs="Times New Roman"/>
          <w:color w:val="000000" w:themeColor="text1"/>
          <w:sz w:val="24"/>
          <w:szCs w:val="24"/>
        </w:rPr>
        <w:t xml:space="preserve">е в съответствие с правилата за минимална помощ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w:t>
      </w:r>
      <w:r w:rsidR="00302260" w:rsidRPr="002447B9">
        <w:rPr>
          <w:rFonts w:ascii="Times New Roman" w:hAnsi="Times New Roman" w:cs="Times New Roman"/>
          <w:b/>
          <w:color w:val="000000" w:themeColor="text1"/>
          <w:sz w:val="24"/>
          <w:szCs w:val="24"/>
        </w:rPr>
        <w:t>de minimis</w:t>
      </w:r>
      <w:r w:rsidR="00302260" w:rsidRPr="002447B9">
        <w:rPr>
          <w:rFonts w:ascii="Times New Roman" w:hAnsi="Times New Roman" w:cs="Times New Roman"/>
          <w:color w:val="000000" w:themeColor="text1"/>
          <w:sz w:val="24"/>
          <w:szCs w:val="24"/>
        </w:rPr>
        <w:t>, публикуван в Официален вестник на ЕС L 352 от 24.12.2013 г.</w:t>
      </w:r>
    </w:p>
    <w:p w:rsidR="00DE2A45" w:rsidRPr="002447B9" w:rsidRDefault="00DE2A45" w:rsidP="00DE2A45">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2447B9">
        <w:rPr>
          <w:rFonts w:ascii="Times New Roman" w:hAnsi="Times New Roman"/>
          <w:lang w:val="bg-BG"/>
        </w:rPr>
        <w:t>Ще се проследява натрупването на минимални помощи</w:t>
      </w:r>
      <w:r w:rsidR="000933E3" w:rsidRPr="002447B9">
        <w:rPr>
          <w:rStyle w:val="FootnoteReference"/>
          <w:rFonts w:ascii="Times New Roman" w:hAnsi="Times New Roman"/>
          <w:lang w:val="bg-BG"/>
        </w:rPr>
        <w:footnoteReference w:id="9"/>
      </w:r>
      <w:r w:rsidRPr="002447B9">
        <w:rPr>
          <w:rFonts w:ascii="Times New Roman" w:hAnsi="Times New Roman"/>
          <w:lang w:val="bg-BG"/>
        </w:rPr>
        <w:t xml:space="preserve"> за всеки бенефициент, чрез</w:t>
      </w:r>
      <w:r w:rsidRPr="002447B9">
        <w:rPr>
          <w:rFonts w:ascii="Times New Roman" w:hAnsi="Times New Roman"/>
          <w:bCs/>
          <w:lang w:val="bg-BG"/>
        </w:rPr>
        <w:t xml:space="preserve"> система за наблюдение на натрупването на помощи, която съдържа следното</w:t>
      </w:r>
      <w:r w:rsidRPr="002447B9">
        <w:rPr>
          <w:rFonts w:ascii="Times New Roman" w:hAnsi="Times New Roman"/>
          <w:lang w:val="bg-BG"/>
        </w:rPr>
        <w:t>:</w:t>
      </w:r>
    </w:p>
    <w:p w:rsidR="00302260" w:rsidRPr="002447B9"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1. Да не се допуска общият размер на минималната помощ, предоставяна на „едно и също предприятие</w:t>
      </w:r>
      <w:r w:rsidR="00D167FD" w:rsidRPr="002447B9">
        <w:rPr>
          <w:rStyle w:val="FootnoteReference"/>
          <w:rFonts w:ascii="Times New Roman" w:hAnsi="Times New Roman" w:cs="Times New Roman"/>
          <w:color w:val="000000" w:themeColor="text1"/>
          <w:sz w:val="24"/>
          <w:szCs w:val="24"/>
        </w:rPr>
        <w:footnoteReference w:id="10"/>
      </w:r>
      <w:r w:rsidRPr="002447B9">
        <w:rPr>
          <w:rFonts w:ascii="Times New Roman" w:hAnsi="Times New Roman" w:cs="Times New Roman"/>
          <w:color w:val="000000" w:themeColor="text1"/>
          <w:sz w:val="24"/>
          <w:szCs w:val="24"/>
        </w:rPr>
        <w:t xml:space="preserve">“ в България след натрупване с други минимални помощи, получени от предприятието за три </w:t>
      </w:r>
      <w:r w:rsidR="00EC617F" w:rsidRPr="002447B9">
        <w:rPr>
          <w:rFonts w:ascii="Times New Roman" w:hAnsi="Times New Roman" w:cs="Times New Roman"/>
          <w:color w:val="000000" w:themeColor="text1"/>
          <w:sz w:val="24"/>
          <w:szCs w:val="24"/>
        </w:rPr>
        <w:t xml:space="preserve">бюджетни </w:t>
      </w:r>
      <w:r w:rsidRPr="002447B9">
        <w:rPr>
          <w:rFonts w:ascii="Times New Roman" w:hAnsi="Times New Roman" w:cs="Times New Roman"/>
          <w:color w:val="000000" w:themeColor="text1"/>
          <w:sz w:val="24"/>
          <w:szCs w:val="24"/>
        </w:rPr>
        <w:t>години да надхвърли левовата равностойност на 200 000 евро, а за отрасъл „шосеен транспорт” - левовата равностойност на 100 000 евро.</w:t>
      </w:r>
      <w:r w:rsidR="000933E3" w:rsidRPr="002447B9">
        <w:rPr>
          <w:rStyle w:val="FootnoteReference"/>
          <w:rFonts w:ascii="Times New Roman" w:hAnsi="Times New Roman" w:cs="Times New Roman"/>
          <w:color w:val="000000" w:themeColor="text1"/>
          <w:sz w:val="24"/>
          <w:szCs w:val="24"/>
        </w:rPr>
        <w:footnoteReference w:id="11"/>
      </w:r>
    </w:p>
    <w:p w:rsidR="00302260" w:rsidRPr="002447B9"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2. Последствията при неспазване на забраната по т.„1” – отказване на помощта, служебно намаляване на помощта или възстановяване на неправомерно предоставена помощ по реда на </w:t>
      </w:r>
      <w:r w:rsidR="00DE2A45" w:rsidRPr="002447B9">
        <w:rPr>
          <w:rFonts w:ascii="Times New Roman" w:hAnsi="Times New Roman" w:cs="Times New Roman"/>
          <w:color w:val="000000" w:themeColor="text1"/>
          <w:sz w:val="24"/>
          <w:szCs w:val="24"/>
        </w:rPr>
        <w:t xml:space="preserve">Данъчно-осигурителния процесуален кодекс / </w:t>
      </w:r>
      <w:r w:rsidR="00980E5F" w:rsidRPr="002447B9">
        <w:rPr>
          <w:rFonts w:ascii="Times New Roman" w:hAnsi="Times New Roman" w:cs="Times New Roman"/>
          <w:color w:val="000000" w:themeColor="text1"/>
          <w:sz w:val="24"/>
          <w:szCs w:val="24"/>
        </w:rPr>
        <w:t xml:space="preserve"> и </w:t>
      </w:r>
      <w:r w:rsidR="003E30A2" w:rsidRPr="002447B9">
        <w:rPr>
          <w:rFonts w:ascii="Times New Roman" w:hAnsi="Times New Roman" w:cs="Times New Roman"/>
          <w:color w:val="000000" w:themeColor="text1"/>
          <w:sz w:val="24"/>
          <w:szCs w:val="24"/>
        </w:rPr>
        <w:t xml:space="preserve">чл. 37 от </w:t>
      </w:r>
      <w:r w:rsidRPr="002447B9">
        <w:rPr>
          <w:rFonts w:ascii="Times New Roman" w:hAnsi="Times New Roman" w:cs="Times New Roman"/>
          <w:color w:val="000000" w:themeColor="text1"/>
          <w:sz w:val="24"/>
          <w:szCs w:val="24"/>
        </w:rPr>
        <w:t>Закона за държавните помощи.</w:t>
      </w:r>
    </w:p>
    <w:p w:rsidR="00302260" w:rsidRPr="002447B9"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3. Изискване за представяне от кандидата (при кандидатстване и преди сключване на договора, в случай че кандидатът бъде одобрен и в случай, че е настъпила промяна в декларираните при кандидатстване обстоятелства) на декларация по образец в писмена форма относно получаването на други минимални помощи през двете предшестващи данъчни години и през текущата година.</w:t>
      </w:r>
    </w:p>
    <w:p w:rsidR="00302260" w:rsidRPr="002447B9"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lastRenderedPageBreak/>
        <w:t>4. Проекта на административен договор за безвъзмездна финансова помощ, приложение</w:t>
      </w:r>
      <w:r w:rsidR="00D636F2"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 xml:space="preserve"> към условията за изпълнение, следва задължително да съдържа информация относно вида на отпуснатата помощ, както и за възможните последствия от предоставянето й, включително условията за натрупване и възможността за възстановяване на неправомерно предоставена помощ по реда на</w:t>
      </w:r>
      <w:r w:rsidR="000A3256" w:rsidRPr="002447B9">
        <w:rPr>
          <w:rFonts w:ascii="Times New Roman" w:hAnsi="Times New Roman" w:cs="Times New Roman"/>
          <w:color w:val="000000" w:themeColor="text1"/>
          <w:sz w:val="24"/>
          <w:szCs w:val="24"/>
        </w:rPr>
        <w:t xml:space="preserve"> Данъчно-ос</w:t>
      </w:r>
      <w:r w:rsidR="00980E5F" w:rsidRPr="002447B9">
        <w:rPr>
          <w:rFonts w:ascii="Times New Roman" w:hAnsi="Times New Roman" w:cs="Times New Roman"/>
          <w:color w:val="000000" w:themeColor="text1"/>
          <w:sz w:val="24"/>
          <w:szCs w:val="24"/>
        </w:rPr>
        <w:t xml:space="preserve">игурителния процесуален кодекс  и </w:t>
      </w:r>
      <w:r w:rsidR="003E30A2" w:rsidRPr="002447B9">
        <w:rPr>
          <w:rFonts w:ascii="Times New Roman" w:hAnsi="Times New Roman" w:cs="Times New Roman"/>
          <w:color w:val="000000" w:themeColor="text1"/>
          <w:sz w:val="24"/>
          <w:szCs w:val="24"/>
        </w:rPr>
        <w:t>чл. 37</w:t>
      </w:r>
      <w:r w:rsidRPr="002447B9">
        <w:rPr>
          <w:rFonts w:ascii="Times New Roman" w:hAnsi="Times New Roman" w:cs="Times New Roman"/>
          <w:color w:val="000000" w:themeColor="text1"/>
          <w:sz w:val="24"/>
          <w:szCs w:val="24"/>
        </w:rPr>
        <w:t xml:space="preserve"> от Закона за държавните помощи</w:t>
      </w:r>
    </w:p>
    <w:p w:rsidR="00302260" w:rsidRPr="002447B9"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5. Изисквания при оценка на проектните предложения задължително да се проверява дали предприятията (в рамките на дефиницията за „едно и също предприятие“) са получили други минимални помощи през текущата данъчна година и през двете предшестващи данъчни години и дали с настоящата безвъзмездна помощ ще бъде надхвърлен тавана за помощта de minimis.</w:t>
      </w:r>
    </w:p>
    <w:p w:rsidR="00302260" w:rsidRPr="002447B9"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Мерките/операциите, включени в стратегиите за местно развитие, които ще се финансират по ОПИК, се изпълняват в съответствие с правилата за минимална помощ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публикуван в Официален вестник на ЕС L 352 от 24.12.2013 г.</w:t>
      </w:r>
    </w:p>
    <w:p w:rsidR="00302260" w:rsidRPr="002447B9"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Максималният размер на помощта по режим de minimis,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 което осъществява </w:t>
      </w:r>
      <w:r w:rsidR="002D17D1" w:rsidRPr="002447B9">
        <w:rPr>
          <w:rFonts w:ascii="Times New Roman" w:hAnsi="Times New Roman" w:cs="Times New Roman"/>
          <w:color w:val="000000" w:themeColor="text1"/>
          <w:sz w:val="24"/>
          <w:szCs w:val="24"/>
        </w:rPr>
        <w:t xml:space="preserve"> автомобилни </w:t>
      </w:r>
      <w:r w:rsidRPr="002447B9">
        <w:rPr>
          <w:rFonts w:ascii="Times New Roman" w:hAnsi="Times New Roman" w:cs="Times New Roman"/>
          <w:color w:val="000000" w:themeColor="text1"/>
          <w:sz w:val="24"/>
          <w:szCs w:val="24"/>
        </w:rPr>
        <w:t>товарни превози за чужда сметка за период от три бюджетни години.</w:t>
      </w:r>
    </w:p>
    <w:p w:rsidR="00302260" w:rsidRPr="002447B9"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rsidR="00302260" w:rsidRPr="002447B9"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предприятието кандидат;</w:t>
      </w:r>
    </w:p>
    <w:p w:rsidR="001D79C3" w:rsidRPr="002447B9"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2447B9">
        <w:rPr>
          <w:rFonts w:ascii="Times New Roman" w:hAnsi="Times New Roman" w:cs="Times New Roman"/>
          <w:color w:val="000000" w:themeColor="text1"/>
          <w:sz w:val="24"/>
          <w:szCs w:val="24"/>
        </w:rPr>
        <w:t>• предприятията, с които предприятието кандидат образува „едно и също предприятие“ по смисъла на чл. 2, пар. 2 на Регламент (ЕС) № 1407/2013 ;</w:t>
      </w:r>
      <w:r w:rsidR="001D79C3" w:rsidRPr="002447B9">
        <w:rPr>
          <w:rFonts w:ascii="Times New Roman" w:hAnsi="Times New Roman" w:cs="Times New Roman"/>
          <w:b/>
          <w:color w:val="000000" w:themeColor="text1"/>
          <w:sz w:val="24"/>
          <w:szCs w:val="24"/>
        </w:rPr>
        <w:t xml:space="preserve">  </w:t>
      </w:r>
    </w:p>
    <w:p w:rsidR="00302260" w:rsidRPr="002447B9"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1407/2013;</w:t>
      </w:r>
    </w:p>
    <w:p w:rsidR="00302260" w:rsidRPr="002447B9"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1407/2013.</w:t>
      </w:r>
    </w:p>
    <w:p w:rsidR="00A9355E" w:rsidRPr="002447B9" w:rsidRDefault="00A9355E"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За проверка на горните обстоятелства МИГ</w:t>
      </w:r>
      <w:r w:rsidR="008C55DC" w:rsidRPr="002447B9">
        <w:rPr>
          <w:rFonts w:ascii="Times New Roman" w:hAnsi="Times New Roman" w:cs="Times New Roman"/>
          <w:color w:val="000000" w:themeColor="text1"/>
          <w:sz w:val="24"/>
          <w:szCs w:val="24"/>
        </w:rPr>
        <w:t xml:space="preserve"> „</w:t>
      </w:r>
      <w:r w:rsidR="00056033" w:rsidRPr="002447B9">
        <w:rPr>
          <w:rFonts w:ascii="Times New Roman" w:hAnsi="Times New Roman" w:cs="Times New Roman"/>
          <w:color w:val="000000" w:themeColor="text1"/>
          <w:sz w:val="24"/>
          <w:szCs w:val="24"/>
        </w:rPr>
        <w:t>Мъглиж, Казанлък, Гурково</w:t>
      </w:r>
      <w:r w:rsidR="008C55DC"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 xml:space="preserve"> изисква данните за получени минимални помощи да бъдат надлежно посочени от кандидатите в Декларация за минимални</w:t>
      </w:r>
      <w:r w:rsidR="006324F4"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помощи</w:t>
      </w:r>
      <w:r w:rsidR="0002305D" w:rsidRPr="002447B9">
        <w:rPr>
          <w:rFonts w:ascii="Times New Roman" w:hAnsi="Times New Roman" w:cs="Times New Roman"/>
          <w:color w:val="000000" w:themeColor="text1"/>
          <w:sz w:val="24"/>
          <w:szCs w:val="24"/>
        </w:rPr>
        <w:t>,</w:t>
      </w:r>
      <w:r w:rsidR="0002305D" w:rsidRPr="002447B9">
        <w:rPr>
          <w:rFonts w:ascii="Times New Roman" w:hAnsi="Times New Roman" w:cs="Times New Roman"/>
          <w:b/>
          <w:color w:val="000000" w:themeColor="text1"/>
          <w:sz w:val="24"/>
          <w:szCs w:val="24"/>
        </w:rPr>
        <w:t xml:space="preserve"> </w:t>
      </w:r>
      <w:r w:rsidRPr="002447B9">
        <w:rPr>
          <w:rFonts w:ascii="Times New Roman" w:hAnsi="Times New Roman" w:cs="Times New Roman"/>
          <w:color w:val="000000" w:themeColor="text1"/>
          <w:sz w:val="24"/>
          <w:szCs w:val="24"/>
        </w:rPr>
        <w:t xml:space="preserve">попълнена по образец, част от Условията за кандидатстване. Декларацията за минимални </w:t>
      </w:r>
      <w:r w:rsidR="006324F4" w:rsidRPr="002447B9">
        <w:rPr>
          <w:rFonts w:ascii="Times New Roman" w:hAnsi="Times New Roman" w:cs="Times New Roman"/>
          <w:color w:val="000000" w:themeColor="text1"/>
          <w:sz w:val="24"/>
          <w:szCs w:val="24"/>
        </w:rPr>
        <w:t xml:space="preserve">и държавни </w:t>
      </w:r>
      <w:r w:rsidRPr="002447B9">
        <w:rPr>
          <w:rFonts w:ascii="Times New Roman" w:hAnsi="Times New Roman" w:cs="Times New Roman"/>
          <w:color w:val="000000" w:themeColor="text1"/>
          <w:sz w:val="24"/>
          <w:szCs w:val="24"/>
        </w:rPr>
        <w:t xml:space="preserve">помощи се представя от </w:t>
      </w:r>
      <w:r w:rsidRPr="002447B9">
        <w:rPr>
          <w:rFonts w:ascii="Times New Roman" w:hAnsi="Times New Roman" w:cs="Times New Roman"/>
          <w:color w:val="000000" w:themeColor="text1"/>
          <w:sz w:val="24"/>
          <w:szCs w:val="24"/>
        </w:rPr>
        <w:lastRenderedPageBreak/>
        <w:t>кандидатите на етап кандидатстване и преди сключване на Административния договор за безвъзмездна финансова помощ.</w:t>
      </w:r>
    </w:p>
    <w:p w:rsidR="00A9355E" w:rsidRPr="002447B9" w:rsidRDefault="00A9355E" w:rsidP="00A9355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Праговете, посочени по-горе не могат да бъдат заобикаляни</w:t>
      </w:r>
      <w:r w:rsidR="00323E0B"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xml:space="preserve"> чрез изкуствено разделяне на проекти със сходни характеристики и бенефициенти. Спазването на праговете освен чрез Декларацията за минимални</w:t>
      </w:r>
      <w:r w:rsidR="006324F4" w:rsidRPr="002447B9">
        <w:rPr>
          <w:rFonts w:ascii="Times New Roman" w:hAnsi="Times New Roman" w:cs="Times New Roman"/>
          <w:color w:val="000000" w:themeColor="text1"/>
          <w:sz w:val="24"/>
          <w:szCs w:val="24"/>
        </w:rPr>
        <w:t xml:space="preserve"> и държавни</w:t>
      </w:r>
      <w:r w:rsidRPr="002447B9">
        <w:rPr>
          <w:rFonts w:ascii="Times New Roman" w:hAnsi="Times New Roman" w:cs="Times New Roman"/>
          <w:color w:val="000000" w:themeColor="text1"/>
          <w:sz w:val="24"/>
          <w:szCs w:val="24"/>
        </w:rPr>
        <w:t xml:space="preserve"> помощи ще бъде проверявано и чрез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(ИСУН 2020) и Търговския регистър</w:t>
      </w:r>
      <w:r w:rsidR="000F7F5B" w:rsidRPr="002447B9">
        <w:rPr>
          <w:rFonts w:ascii="Times New Roman" w:hAnsi="Times New Roman" w:cs="Times New Roman"/>
          <w:color w:val="000000" w:themeColor="text1"/>
          <w:sz w:val="24"/>
          <w:szCs w:val="24"/>
        </w:rPr>
        <w:t xml:space="preserve"> и регистъра на ЮЛНЦ</w:t>
      </w:r>
      <w:r w:rsidRPr="002447B9">
        <w:rPr>
          <w:rFonts w:ascii="Times New Roman" w:hAnsi="Times New Roman" w:cs="Times New Roman"/>
          <w:color w:val="000000" w:themeColor="text1"/>
          <w:sz w:val="24"/>
          <w:szCs w:val="24"/>
        </w:rPr>
        <w:t>.</w:t>
      </w:r>
    </w:p>
    <w:p w:rsidR="003E6CCF" w:rsidRPr="002447B9"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При определяне дали е спазен максимално допустимият размер и съответно интензитет на помощта се взема предвид общия размер на получената минимална помощ за подпомаганата дейност, проект или предприятие, независимо от това дали тази подкрепа е финансирана от местни, регионални, национални или общностни финансови инструменти.</w:t>
      </w:r>
      <w:r w:rsidR="00A9355E" w:rsidRPr="002447B9">
        <w:rPr>
          <w:color w:val="000000" w:themeColor="text1"/>
          <w:sz w:val="23"/>
          <w:szCs w:val="23"/>
        </w:rPr>
        <w:t xml:space="preserve"> </w:t>
      </w:r>
      <w:r w:rsidR="00A9355E" w:rsidRPr="002447B9">
        <w:rPr>
          <w:rFonts w:ascii="Times New Roman" w:hAnsi="Times New Roman" w:cs="Times New Roman"/>
          <w:color w:val="000000" w:themeColor="text1"/>
          <w:sz w:val="24"/>
          <w:szCs w:val="24"/>
        </w:rPr>
        <w:t>Допълнително, 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rsidR="00302260" w:rsidRPr="002447B9" w:rsidRDefault="00A9355E"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Преди сключване на административния договор за предоставяне на безвъзмездна финансова помощ, Управляващият орган ще извършва документална проверка на декларираните данни от одобрените кандидати в Декларацията за минимални </w:t>
      </w:r>
      <w:r w:rsidR="006324F4" w:rsidRPr="002447B9">
        <w:rPr>
          <w:rFonts w:ascii="Times New Roman" w:hAnsi="Times New Roman" w:cs="Times New Roman"/>
          <w:color w:val="000000" w:themeColor="text1"/>
          <w:sz w:val="24"/>
          <w:szCs w:val="24"/>
        </w:rPr>
        <w:t xml:space="preserve">и държавни </w:t>
      </w:r>
      <w:r w:rsidRPr="002447B9">
        <w:rPr>
          <w:rFonts w:ascii="Times New Roman" w:hAnsi="Times New Roman" w:cs="Times New Roman"/>
          <w:color w:val="000000" w:themeColor="text1"/>
          <w:sz w:val="24"/>
          <w:szCs w:val="24"/>
        </w:rPr>
        <w:t>помощи.</w:t>
      </w:r>
    </w:p>
    <w:p w:rsidR="00A9355E" w:rsidRPr="002447B9" w:rsidRDefault="00A9355E"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Администраторът на помощ информира министъра на финансите в срок до три дни от предоставянето на всяка помощ, попадаща в обхвата на минимална помощ</w:t>
      </w:r>
      <w:r w:rsidR="0072784B" w:rsidRPr="002447B9">
        <w:rPr>
          <w:rFonts w:ascii="Times New Roman" w:hAnsi="Times New Roman" w:cs="Times New Roman"/>
          <w:color w:val="000000" w:themeColor="text1"/>
          <w:sz w:val="24"/>
          <w:szCs w:val="24"/>
        </w:rPr>
        <w:t>, чрез въвеждането на информацията в Информационната система „Регистър на минималните помощи“</w:t>
      </w:r>
      <w:r w:rsidRPr="002447B9">
        <w:rPr>
          <w:rFonts w:ascii="Times New Roman" w:hAnsi="Times New Roman" w:cs="Times New Roman"/>
          <w:color w:val="000000" w:themeColor="text1"/>
          <w:sz w:val="24"/>
          <w:szCs w:val="24"/>
        </w:rPr>
        <w:t>.</w:t>
      </w:r>
      <w:r w:rsidR="0006283D" w:rsidRPr="002447B9">
        <w:t xml:space="preserve"> </w:t>
      </w:r>
      <w:r w:rsidR="0006283D" w:rsidRPr="002447B9">
        <w:rPr>
          <w:rFonts w:ascii="Times New Roman" w:hAnsi="Times New Roman" w:cs="Times New Roman"/>
          <w:color w:val="000000" w:themeColor="text1"/>
          <w:sz w:val="24"/>
          <w:szCs w:val="24"/>
        </w:rPr>
        <w:t>Администратор на помощта е УО на ОПИК.</w:t>
      </w:r>
    </w:p>
    <w:p w:rsidR="00A9355E" w:rsidRPr="002447B9" w:rsidRDefault="00A9355E"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Натрупването в рамките на едно и също предприятие (определените тавани на помощта) съгласно разпоредбите на чл. 3, ал. 5-6 на Регламент (ЕС) № 1407/2013 се контролира независимо от формата на помощта de minimis или от преследваната цел и без значение дали предоставената помощ се финансира изцяло или частично със средства, произхождащи от ЕС. Периодът от три бюджетни години се определя съгласно националните правила.</w:t>
      </w:r>
      <w:r w:rsidR="003059EE" w:rsidRPr="002447B9">
        <w:rPr>
          <w:rStyle w:val="FootnoteReference"/>
          <w:rFonts w:ascii="Times New Roman" w:hAnsi="Times New Roman" w:cs="Times New Roman"/>
          <w:color w:val="000000" w:themeColor="text1"/>
          <w:sz w:val="24"/>
          <w:szCs w:val="24"/>
        </w:rPr>
        <w:footnoteReference w:id="12"/>
      </w:r>
      <w:r w:rsidRPr="002447B9">
        <w:rPr>
          <w:rFonts w:ascii="Times New Roman" w:hAnsi="Times New Roman" w:cs="Times New Roman"/>
          <w:color w:val="000000" w:themeColor="text1"/>
          <w:sz w:val="24"/>
          <w:szCs w:val="24"/>
        </w:rPr>
        <w:t xml:space="preserve"> За целите на определянето на тавана, помощта се изразява като парични безвъзмездни средства. Всички използвани стойности са в брутно изражение, т.е. преди облагане с данъци или други такси. В случаите, в които помощта се отпуска под форма, различна от безвъзмездна помощ, размерът на помощта е брутният еквивалент на безвъзмездна помощ. Помощ, изплащана на траншове, се сконтира към стойността ѝ към </w:t>
      </w:r>
      <w:r w:rsidRPr="002447B9">
        <w:rPr>
          <w:rFonts w:ascii="Times New Roman" w:hAnsi="Times New Roman" w:cs="Times New Roman"/>
          <w:color w:val="000000" w:themeColor="text1"/>
          <w:sz w:val="24"/>
          <w:szCs w:val="24"/>
        </w:rPr>
        <w:lastRenderedPageBreak/>
        <w:t>момента на нейното предоставяне. Лихвеният процент, който се използва за сконтиране, е сконтовият процент, приложим към момента на отпускане на помощта.</w:t>
      </w:r>
    </w:p>
    <w:p w:rsidR="00A9355E" w:rsidRPr="002447B9" w:rsidRDefault="00A9355E" w:rsidP="00A9355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Контролирането на натрупването в рамките на едно и също предприятие съгласно разпоредбите на чл. 5 на Регламент (ЕС) № 1407/2013 ще се извършва при спазване на следните условия:</w:t>
      </w:r>
    </w:p>
    <w:p w:rsidR="00A9355E" w:rsidRPr="002447B9" w:rsidRDefault="00A9355E" w:rsidP="00A9355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Когато дадено предприятие извършва дейност в сектора на рибарството и аквакултурите, както и в един или повече от секторите или извършва други дейности, попадащи в приложното поле на Регламент (ЕС) № 1407/2013</w:t>
      </w:r>
      <w:r w:rsidR="00DF0152" w:rsidRPr="002447B9">
        <w:rPr>
          <w:rStyle w:val="FootnoteReference"/>
          <w:rFonts w:ascii="Times New Roman" w:hAnsi="Times New Roman" w:cs="Times New Roman"/>
          <w:color w:val="000000" w:themeColor="text1"/>
          <w:sz w:val="24"/>
          <w:szCs w:val="24"/>
        </w:rPr>
        <w:footnoteReference w:id="13"/>
      </w:r>
      <w:r w:rsidRPr="002447B9">
        <w:rPr>
          <w:rFonts w:ascii="Times New Roman" w:hAnsi="Times New Roman" w:cs="Times New Roman"/>
          <w:color w:val="000000" w:themeColor="text1"/>
          <w:sz w:val="24"/>
          <w:szCs w:val="24"/>
        </w:rPr>
        <w:t>, помощта de minimis,</w:t>
      </w:r>
      <w:r w:rsidRPr="002447B9">
        <w:rPr>
          <w:color w:val="000000" w:themeColor="text1"/>
        </w:rPr>
        <w:t xml:space="preserve"> </w:t>
      </w:r>
      <w:r w:rsidRPr="002447B9">
        <w:rPr>
          <w:rFonts w:ascii="Times New Roman" w:hAnsi="Times New Roman" w:cs="Times New Roman"/>
          <w:color w:val="000000" w:themeColor="text1"/>
          <w:sz w:val="24"/>
          <w:szCs w:val="24"/>
        </w:rPr>
        <w:t>отпусната за дейности в сектора на рибарството и аквакултурите може да се кумулира с помощ de minimis, предоставена за последния посочен сектор/последните посочени сектори или дейности до съответния таван, определен в член 3, параграф 2 от Регламент (ЕС) № 1407/2013, при условие че се гарантира чрез подходящи средства — чрез разделение/демаркация на дейностите или разграничаване на разходите, че дейностите в сектора на рибарството и аквакултурите не се ползват от помощи de minimis, предоставени в съответствие с Регламент (ЕС) № 1407/2013.</w:t>
      </w:r>
    </w:p>
    <w:p w:rsidR="00BA70FC" w:rsidRPr="002447B9" w:rsidRDefault="00A9355E" w:rsidP="00A9355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Когато предприятие участва в сектора на рибарството и аквакултурите, както и в първичното производство на селскостопански продукти, помощта de minimis, предоставена съгласно Регламент (ЕС) № 1408/2013, може да се кумулира с помощ de minimis, предоставена в сектора на рибарството и аквакултурите до тавана, определен в регламента, при условие че се гарантира посредством подходящи средства, като например разделение/демаркация на дейностите или разграничаване на разходите, че първичното производство на селскостопански продукти не се ползва от помощ de minimis, предоставяна при условията на регламента.</w:t>
      </w:r>
      <w:r w:rsidR="00BA70FC" w:rsidRPr="002447B9">
        <w:rPr>
          <w:rFonts w:ascii="Times New Roman" w:hAnsi="Times New Roman" w:cs="Times New Roman"/>
          <w:color w:val="000000" w:themeColor="text1"/>
          <w:sz w:val="24"/>
          <w:szCs w:val="24"/>
        </w:rPr>
        <w:t xml:space="preserve"> </w:t>
      </w:r>
    </w:p>
    <w:p w:rsidR="00A9355E" w:rsidRPr="002447B9" w:rsidRDefault="00BA70FC" w:rsidP="00A9355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Когато дадено предприятие извършва дейност в селскостопанския сектор съгласно Регламент (ЕС) № 1407/2013, както и в един или повече от секторите, попадащи в приложното поле на Регламент (ЕС) № 1407/2013, помощта de minimis, отпусната за дейности в селскостопанския сектор може да се кумулира с помощ de minimis, предоставена по Регламент (ЕС) № 1407/2013 до съответния таван, определен в член 3, параграф 2 от Регламента, при условие, че се гарантира чрез подходящи средства – чрез разделение/демаркация на дейностите или разграничаване на разходите, че извършваните дейности в селскостопанския сектор не се ползват от помощи de minimis, предоставени в съответствие с Регламент (ЕС) № 1407/2013.</w:t>
      </w:r>
    </w:p>
    <w:p w:rsidR="00A9355E" w:rsidRPr="002447B9" w:rsidRDefault="00BA70FC" w:rsidP="00A9355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lastRenderedPageBreak/>
        <w:t xml:space="preserve"> </w:t>
      </w:r>
      <w:r w:rsidR="00A9355E" w:rsidRPr="002447B9">
        <w:rPr>
          <w:rFonts w:ascii="Times New Roman" w:hAnsi="Times New Roman" w:cs="Times New Roman"/>
          <w:color w:val="000000" w:themeColor="text1"/>
          <w:sz w:val="24"/>
          <w:szCs w:val="24"/>
        </w:rPr>
        <w:t xml:space="preserve">В изпълнение на разпоредбите на чл. 6, ал. 4-5 на Регламент (ЕС) № 1407/2013 се документира и събира цялата информация относно прилагането на </w:t>
      </w:r>
      <w:r w:rsidR="004000A8" w:rsidRPr="002447B9">
        <w:rPr>
          <w:rFonts w:ascii="Times New Roman" w:hAnsi="Times New Roman" w:cs="Times New Roman"/>
          <w:color w:val="000000" w:themeColor="text1"/>
          <w:sz w:val="24"/>
          <w:szCs w:val="24"/>
        </w:rPr>
        <w:t>Регламента</w:t>
      </w:r>
      <w:r w:rsidR="00A9355E" w:rsidRPr="002447B9">
        <w:rPr>
          <w:rFonts w:ascii="Times New Roman" w:hAnsi="Times New Roman" w:cs="Times New Roman"/>
          <w:color w:val="000000" w:themeColor="text1"/>
          <w:sz w:val="24"/>
          <w:szCs w:val="24"/>
        </w:rPr>
        <w:t xml:space="preserve">. Съставените документи съдържат цялата информация, която е необходима, за да се докаже, че са спазени условията по </w:t>
      </w:r>
      <w:r w:rsidR="004000A8" w:rsidRPr="002447B9">
        <w:rPr>
          <w:rFonts w:ascii="Times New Roman" w:hAnsi="Times New Roman" w:cs="Times New Roman"/>
          <w:color w:val="000000" w:themeColor="text1"/>
          <w:sz w:val="24"/>
          <w:szCs w:val="24"/>
        </w:rPr>
        <w:t>Регламента</w:t>
      </w:r>
      <w:r w:rsidR="00A9355E" w:rsidRPr="002447B9">
        <w:rPr>
          <w:rFonts w:ascii="Times New Roman" w:hAnsi="Times New Roman" w:cs="Times New Roman"/>
          <w:color w:val="000000" w:themeColor="text1"/>
          <w:sz w:val="24"/>
          <w:szCs w:val="24"/>
        </w:rPr>
        <w:t xml:space="preserve">. Документацията относно индивидуалните помощи de minimis се съхранява за период от 10 </w:t>
      </w:r>
      <w:r w:rsidR="008F1852" w:rsidRPr="002447B9">
        <w:rPr>
          <w:rFonts w:ascii="Times New Roman" w:hAnsi="Times New Roman" w:cs="Times New Roman"/>
          <w:color w:val="000000" w:themeColor="text1"/>
          <w:sz w:val="24"/>
          <w:szCs w:val="24"/>
        </w:rPr>
        <w:t xml:space="preserve">бюджетни </w:t>
      </w:r>
      <w:r w:rsidR="00A9355E" w:rsidRPr="002447B9">
        <w:rPr>
          <w:rFonts w:ascii="Times New Roman" w:hAnsi="Times New Roman" w:cs="Times New Roman"/>
          <w:color w:val="000000" w:themeColor="text1"/>
          <w:sz w:val="24"/>
          <w:szCs w:val="24"/>
        </w:rPr>
        <w:t xml:space="preserve">години, считано от датата на тяхното предоставяне. Документацията относно схемите за помощ de minimis се съхранява за период от 10 </w:t>
      </w:r>
      <w:r w:rsidR="008F1852" w:rsidRPr="002447B9">
        <w:rPr>
          <w:rFonts w:ascii="Times New Roman" w:hAnsi="Times New Roman" w:cs="Times New Roman"/>
          <w:color w:val="000000" w:themeColor="text1"/>
          <w:sz w:val="24"/>
          <w:szCs w:val="24"/>
        </w:rPr>
        <w:t xml:space="preserve">бюджетни </w:t>
      </w:r>
      <w:r w:rsidR="00A9355E" w:rsidRPr="002447B9">
        <w:rPr>
          <w:rFonts w:ascii="Times New Roman" w:hAnsi="Times New Roman" w:cs="Times New Roman"/>
          <w:color w:val="000000" w:themeColor="text1"/>
          <w:sz w:val="24"/>
          <w:szCs w:val="24"/>
        </w:rPr>
        <w:t xml:space="preserve">години от датата, на която е предоставена последната индивидуална помощ по такава схема. По писмено искане съответната държава членка предоставя на Комисията в срок до 20 работни дни или в по-дълъг срок, ако такъв бъде определен в искането, цялата информация, която Комисията счита за необходима, за да прецени дали са спазени условията по </w:t>
      </w:r>
      <w:r w:rsidR="00636A6D" w:rsidRPr="002447B9">
        <w:rPr>
          <w:rFonts w:ascii="Times New Roman" w:hAnsi="Times New Roman" w:cs="Times New Roman"/>
          <w:color w:val="000000" w:themeColor="text1"/>
          <w:sz w:val="24"/>
          <w:szCs w:val="24"/>
        </w:rPr>
        <w:t>Р</w:t>
      </w:r>
      <w:r w:rsidR="004000A8" w:rsidRPr="002447B9">
        <w:rPr>
          <w:rFonts w:ascii="Times New Roman" w:hAnsi="Times New Roman" w:cs="Times New Roman"/>
          <w:color w:val="000000" w:themeColor="text1"/>
          <w:sz w:val="24"/>
          <w:szCs w:val="24"/>
        </w:rPr>
        <w:t>егламента</w:t>
      </w:r>
      <w:r w:rsidR="00A9355E" w:rsidRPr="002447B9">
        <w:rPr>
          <w:rFonts w:ascii="Times New Roman" w:hAnsi="Times New Roman" w:cs="Times New Roman"/>
          <w:color w:val="000000" w:themeColor="text1"/>
          <w:sz w:val="24"/>
          <w:szCs w:val="24"/>
        </w:rPr>
        <w:t xml:space="preserve">, и по-специално относно общия размер на помощта de minimis по смисъла на </w:t>
      </w:r>
      <w:r w:rsidR="004000A8" w:rsidRPr="002447B9">
        <w:rPr>
          <w:rFonts w:ascii="Times New Roman" w:hAnsi="Times New Roman" w:cs="Times New Roman"/>
          <w:color w:val="000000" w:themeColor="text1"/>
          <w:sz w:val="24"/>
          <w:szCs w:val="24"/>
        </w:rPr>
        <w:t>Регламента</w:t>
      </w:r>
      <w:r w:rsidR="00A9355E" w:rsidRPr="002447B9">
        <w:rPr>
          <w:rFonts w:ascii="Times New Roman" w:hAnsi="Times New Roman" w:cs="Times New Roman"/>
          <w:color w:val="000000" w:themeColor="text1"/>
          <w:sz w:val="24"/>
          <w:szCs w:val="24"/>
        </w:rPr>
        <w:t xml:space="preserve"> и на други регламенти за помощ de minimis, получена от всяко предприятие.</w:t>
      </w:r>
      <w:r w:rsidR="00A00F71" w:rsidRPr="002447B9">
        <w:rPr>
          <w:rFonts w:ascii="Times New Roman" w:hAnsi="Times New Roman" w:cs="Times New Roman"/>
          <w:color w:val="000000" w:themeColor="text1"/>
          <w:sz w:val="24"/>
          <w:szCs w:val="24"/>
        </w:rPr>
        <w:t xml:space="preserve"> </w:t>
      </w:r>
    </w:p>
    <w:p w:rsidR="00A00F71" w:rsidRPr="002447B9" w:rsidRDefault="00B84A9B" w:rsidP="00A9355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Администратор на минимална помощ е УО на ОПИК.</w:t>
      </w:r>
    </w:p>
    <w:p w:rsidR="00A00F71" w:rsidRPr="002447B9" w:rsidRDefault="00A00F71" w:rsidP="00A9355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bCs/>
          <w:color w:val="000000" w:themeColor="text1"/>
          <w:sz w:val="24"/>
          <w:szCs w:val="24"/>
        </w:rPr>
      </w:pPr>
      <w:r w:rsidRPr="002447B9">
        <w:rPr>
          <w:rFonts w:ascii="Times New Roman" w:hAnsi="Times New Roman" w:cs="Times New Roman"/>
          <w:b/>
          <w:bCs/>
          <w:color w:val="000000" w:themeColor="text1"/>
          <w:sz w:val="24"/>
          <w:szCs w:val="24"/>
        </w:rPr>
        <w:t>ВАЖНО! Администраторът на помощта ще прилага подходящи контролни механизми, така че да се гарантира изпълнението на всички условия на Регламента.</w:t>
      </w:r>
    </w:p>
    <w:p w:rsidR="00C82FC1" w:rsidRPr="002447B9" w:rsidRDefault="00C82FC1"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2447B9">
        <w:rPr>
          <w:rFonts w:ascii="Times New Roman" w:hAnsi="Times New Roman" w:cs="Times New Roman"/>
          <w:sz w:val="24"/>
          <w:szCs w:val="24"/>
        </w:rPr>
        <w:t xml:space="preserve">Възстановяването на неправомерно предоставена минимална помощ, която представлява публично вземане, се извършва по реда на </w:t>
      </w:r>
      <w:r w:rsidR="007A154D" w:rsidRPr="002447B9">
        <w:rPr>
          <w:rFonts w:ascii="Times New Roman" w:hAnsi="Times New Roman" w:cs="Times New Roman"/>
          <w:sz w:val="24"/>
          <w:szCs w:val="24"/>
        </w:rPr>
        <w:t xml:space="preserve">чл. </w:t>
      </w:r>
      <w:r w:rsidR="0006283D" w:rsidRPr="002447B9">
        <w:rPr>
          <w:rFonts w:ascii="Times New Roman" w:hAnsi="Times New Roman" w:cs="Times New Roman"/>
          <w:sz w:val="24"/>
          <w:szCs w:val="24"/>
        </w:rPr>
        <w:t>37 на Закона за държавните помощи</w:t>
      </w:r>
      <w:r w:rsidRPr="002447B9">
        <w:rPr>
          <w:rFonts w:ascii="Times New Roman" w:hAnsi="Times New Roman" w:cs="Times New Roman"/>
          <w:sz w:val="24"/>
          <w:szCs w:val="24"/>
        </w:rPr>
        <w:t>.</w:t>
      </w:r>
    </w:p>
    <w:p w:rsidR="00302260" w:rsidRPr="002447B9"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След публикуване от МИГ</w:t>
      </w:r>
      <w:r w:rsidR="008C55DC" w:rsidRPr="002447B9">
        <w:rPr>
          <w:rFonts w:ascii="Times New Roman" w:hAnsi="Times New Roman" w:cs="Times New Roman"/>
          <w:color w:val="000000" w:themeColor="text1"/>
          <w:sz w:val="24"/>
          <w:szCs w:val="24"/>
        </w:rPr>
        <w:t xml:space="preserve"> „</w:t>
      </w:r>
      <w:r w:rsidR="008603DF" w:rsidRPr="002447B9">
        <w:rPr>
          <w:rFonts w:ascii="Times New Roman" w:hAnsi="Times New Roman" w:cs="Times New Roman"/>
          <w:color w:val="000000" w:themeColor="text1"/>
          <w:sz w:val="24"/>
          <w:szCs w:val="24"/>
        </w:rPr>
        <w:t>Мъглиж, Казанлък, Гурково</w:t>
      </w:r>
      <w:r w:rsidR="008C55DC"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xml:space="preserve"> на Условията за кандидатстване не са допустими изменения, които могат да повлияят на съответствието на процедурата с изискванията на Регламент на Комисията (ЕС) № 1407/2013.</w:t>
      </w:r>
    </w:p>
    <w:p w:rsidR="00302260" w:rsidRPr="002447B9" w:rsidRDefault="00302260" w:rsidP="004524A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B0F0"/>
          <w:sz w:val="24"/>
          <w:szCs w:val="24"/>
        </w:rPr>
      </w:pPr>
      <w:r w:rsidRPr="002447B9">
        <w:rPr>
          <w:rFonts w:ascii="Times New Roman" w:hAnsi="Times New Roman" w:cs="Times New Roman"/>
          <w:color w:val="000000" w:themeColor="text1"/>
          <w:sz w:val="24"/>
          <w:szCs w:val="24"/>
        </w:rPr>
        <w:t>Допълнителна информация относно приложимото законодателство в областта на държавните помощи може да бъде открита на интернет страница</w:t>
      </w:r>
      <w:r w:rsidR="00173CA2" w:rsidRPr="002447B9">
        <w:rPr>
          <w:rFonts w:ascii="Times New Roman" w:hAnsi="Times New Roman" w:cs="Times New Roman"/>
          <w:color w:val="000000" w:themeColor="text1"/>
          <w:sz w:val="24"/>
          <w:szCs w:val="24"/>
        </w:rPr>
        <w:t xml:space="preserve">та на Министерство на финансите </w:t>
      </w:r>
      <w:r w:rsidRPr="002447B9">
        <w:rPr>
          <w:rFonts w:ascii="Times New Roman" w:hAnsi="Times New Roman" w:cs="Times New Roman"/>
          <w:color w:val="00B0F0"/>
          <w:sz w:val="24"/>
          <w:szCs w:val="24"/>
        </w:rPr>
        <w:t>http://stateaid.minfin.bg/</w:t>
      </w:r>
      <w:r w:rsidR="008A6B49" w:rsidRPr="002447B9">
        <w:rPr>
          <w:rFonts w:ascii="Times New Roman" w:hAnsi="Times New Roman" w:cs="Times New Roman"/>
          <w:color w:val="00B0F0"/>
          <w:sz w:val="24"/>
          <w:szCs w:val="24"/>
        </w:rPr>
        <w:t>.</w:t>
      </w:r>
    </w:p>
    <w:p w:rsidR="001D79C3" w:rsidRPr="002447B9" w:rsidRDefault="001D79C3" w:rsidP="004524A5">
      <w:pPr>
        <w:pStyle w:val="Heading1"/>
      </w:pPr>
      <w:bookmarkStart w:id="24" w:name="_Toc494709523"/>
      <w:r w:rsidRPr="002447B9">
        <w:t>17.</w:t>
      </w:r>
      <w:r w:rsidR="008D1FB2" w:rsidRPr="002447B9">
        <w:t xml:space="preserve"> </w:t>
      </w:r>
      <w:r w:rsidRPr="002447B9">
        <w:t>Хоризонтални политики:</w:t>
      </w:r>
      <w:bookmarkEnd w:id="24"/>
    </w:p>
    <w:p w:rsidR="003568A8" w:rsidRPr="002447B9" w:rsidRDefault="003215F7"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П</w:t>
      </w:r>
      <w:r w:rsidR="00522BE3" w:rsidRPr="002447B9">
        <w:rPr>
          <w:rFonts w:ascii="Times New Roman" w:hAnsi="Times New Roman" w:cs="Times New Roman"/>
          <w:color w:val="000000" w:themeColor="text1"/>
          <w:sz w:val="24"/>
          <w:szCs w:val="24"/>
        </w:rPr>
        <w:t xml:space="preserve">о настоящата процедура следва да </w:t>
      </w:r>
      <w:r w:rsidRPr="002447B9">
        <w:rPr>
          <w:rFonts w:ascii="Times New Roman" w:hAnsi="Times New Roman" w:cs="Times New Roman"/>
          <w:color w:val="000000" w:themeColor="text1"/>
          <w:sz w:val="24"/>
          <w:szCs w:val="24"/>
        </w:rPr>
        <w:t>е налице съответствие на проектните предложения с</w:t>
      </w:r>
      <w:r w:rsidR="0006283D" w:rsidRPr="002447B9">
        <w:rPr>
          <w:rFonts w:ascii="Times New Roman" w:hAnsi="Times New Roman" w:cs="Times New Roman"/>
          <w:color w:val="000000" w:themeColor="text1"/>
          <w:sz w:val="24"/>
          <w:szCs w:val="24"/>
        </w:rPr>
        <w:t>ъс</w:t>
      </w:r>
      <w:r w:rsidRPr="002447B9">
        <w:rPr>
          <w:rFonts w:ascii="Times New Roman" w:hAnsi="Times New Roman" w:cs="Times New Roman"/>
          <w:color w:val="000000" w:themeColor="text1"/>
          <w:sz w:val="24"/>
          <w:szCs w:val="24"/>
        </w:rPr>
        <w:t xml:space="preserve"> </w:t>
      </w:r>
      <w:r w:rsidR="000B0A30" w:rsidRPr="002447B9">
        <w:rPr>
          <w:rFonts w:ascii="Times New Roman" w:hAnsi="Times New Roman" w:cs="Times New Roman"/>
          <w:color w:val="000000" w:themeColor="text1"/>
          <w:sz w:val="24"/>
          <w:szCs w:val="24"/>
        </w:rPr>
        <w:t>следните принцип</w:t>
      </w:r>
      <w:r w:rsidR="006B6465" w:rsidRPr="002447B9">
        <w:rPr>
          <w:rFonts w:ascii="Times New Roman" w:hAnsi="Times New Roman" w:cs="Times New Roman"/>
          <w:color w:val="000000" w:themeColor="text1"/>
          <w:sz w:val="24"/>
          <w:szCs w:val="24"/>
        </w:rPr>
        <w:t>и</w:t>
      </w:r>
      <w:r w:rsidR="000B0A30" w:rsidRPr="002447B9">
        <w:rPr>
          <w:rFonts w:ascii="Times New Roman" w:hAnsi="Times New Roman" w:cs="Times New Roman"/>
          <w:color w:val="000000" w:themeColor="text1"/>
          <w:sz w:val="24"/>
          <w:szCs w:val="24"/>
        </w:rPr>
        <w:t xml:space="preserve"> на </w:t>
      </w:r>
      <w:r w:rsidRPr="002447B9">
        <w:rPr>
          <w:rFonts w:ascii="Times New Roman" w:hAnsi="Times New Roman" w:cs="Times New Roman"/>
          <w:color w:val="000000" w:themeColor="text1"/>
          <w:sz w:val="24"/>
          <w:szCs w:val="24"/>
        </w:rPr>
        <w:t>хоризонталните политики на ЕС</w:t>
      </w:r>
      <w:r w:rsidR="00F3570C" w:rsidRPr="002447B9">
        <w:rPr>
          <w:rFonts w:ascii="Times New Roman" w:hAnsi="Times New Roman" w:cs="Times New Roman"/>
          <w:color w:val="000000" w:themeColor="text1"/>
          <w:sz w:val="24"/>
          <w:szCs w:val="24"/>
        </w:rPr>
        <w:t>:</w:t>
      </w:r>
    </w:p>
    <w:p w:rsidR="008A1195" w:rsidRPr="002447B9" w:rsidRDefault="00AD0EB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w:t>
      </w:r>
      <w:r w:rsidR="00175F55"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i/>
          <w:color w:val="000000" w:themeColor="text1"/>
          <w:sz w:val="24"/>
          <w:szCs w:val="24"/>
        </w:rPr>
        <w:t>равнопоставеност и недопускане на дискриминация</w:t>
      </w:r>
      <w:r w:rsidRPr="002447B9">
        <w:rPr>
          <w:rFonts w:ascii="Times New Roman" w:hAnsi="Times New Roman" w:cs="Times New Roman"/>
          <w:color w:val="000000" w:themeColor="text1"/>
          <w:sz w:val="24"/>
          <w:szCs w:val="24"/>
        </w:rPr>
        <w:t xml:space="preserve"> - насърчаване на равните възможности за всички, включително възможностите за достъп </w:t>
      </w:r>
      <w:r w:rsidR="0089758A">
        <w:rPr>
          <w:rFonts w:ascii="Times New Roman" w:hAnsi="Times New Roman" w:cs="Times New Roman"/>
          <w:color w:val="000000" w:themeColor="text1"/>
          <w:sz w:val="24"/>
          <w:szCs w:val="24"/>
        </w:rPr>
        <w:t>н</w:t>
      </w:r>
      <w:r w:rsidRPr="002447B9">
        <w:rPr>
          <w:rFonts w:ascii="Times New Roman" w:hAnsi="Times New Roman" w:cs="Times New Roman"/>
          <w:color w:val="000000" w:themeColor="text1"/>
          <w:sz w:val="24"/>
          <w:szCs w:val="24"/>
        </w:rPr>
        <w:t>а хора с увреждания чрез интегрирането</w:t>
      </w:r>
      <w:r w:rsidR="00175F55" w:rsidRPr="002447B9">
        <w:rPr>
          <w:rFonts w:ascii="Times New Roman" w:hAnsi="Times New Roman" w:cs="Times New Roman"/>
          <w:color w:val="000000" w:themeColor="text1"/>
          <w:sz w:val="24"/>
          <w:szCs w:val="24"/>
        </w:rPr>
        <w:t xml:space="preserve"> на принципа на недискриминация. </w:t>
      </w:r>
      <w:r w:rsidR="008A1195" w:rsidRPr="002447B9">
        <w:rPr>
          <w:rFonts w:ascii="Times New Roman" w:hAnsi="Times New Roman" w:cs="Times New Roman"/>
          <w:color w:val="000000" w:themeColor="text1"/>
          <w:sz w:val="24"/>
          <w:szCs w:val="24"/>
        </w:rPr>
        <w:t xml:space="preserve">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условията, посочени в т. 11 от </w:t>
      </w:r>
      <w:r w:rsidR="00021A5F" w:rsidRPr="002447B9">
        <w:rPr>
          <w:rFonts w:ascii="Times New Roman" w:hAnsi="Times New Roman" w:cs="Times New Roman"/>
          <w:color w:val="000000" w:themeColor="text1"/>
          <w:sz w:val="24"/>
          <w:szCs w:val="24"/>
        </w:rPr>
        <w:t>Условията за кандидатстване</w:t>
      </w:r>
      <w:r w:rsidR="008A1195" w:rsidRPr="002447B9">
        <w:rPr>
          <w:rFonts w:ascii="Times New Roman" w:hAnsi="Times New Roman" w:cs="Times New Roman"/>
          <w:color w:val="000000" w:themeColor="text1"/>
          <w:sz w:val="24"/>
          <w:szCs w:val="24"/>
        </w:rPr>
        <w:t>, независимо от техния пол, етническа принадлежност или вид увреждане.</w:t>
      </w:r>
    </w:p>
    <w:p w:rsidR="00464FCC" w:rsidRPr="002447B9" w:rsidRDefault="00AD0EB6"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lastRenderedPageBreak/>
        <w:t>−</w:t>
      </w:r>
      <w:r w:rsidR="000B0A30"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i/>
          <w:color w:val="000000" w:themeColor="text1"/>
          <w:sz w:val="24"/>
          <w:szCs w:val="24"/>
        </w:rPr>
        <w:t>устойчиво развитие</w:t>
      </w:r>
      <w:r w:rsidRPr="002447B9">
        <w:rPr>
          <w:rFonts w:ascii="Times New Roman" w:hAnsi="Times New Roman" w:cs="Times New Roman"/>
          <w:color w:val="000000" w:themeColor="text1"/>
          <w:sz w:val="24"/>
          <w:szCs w:val="24"/>
        </w:rPr>
        <w:t xml:space="preserve"> – подкрепа за </w:t>
      </w:r>
      <w:r w:rsidR="000B0A30" w:rsidRPr="002447B9">
        <w:rPr>
          <w:rFonts w:ascii="Times New Roman" w:hAnsi="Times New Roman" w:cs="Times New Roman"/>
          <w:color w:val="000000" w:themeColor="text1"/>
          <w:sz w:val="24"/>
          <w:szCs w:val="24"/>
        </w:rPr>
        <w:t>проекти</w:t>
      </w:r>
      <w:r w:rsidRPr="002447B9">
        <w:rPr>
          <w:rFonts w:ascii="Times New Roman" w:hAnsi="Times New Roman" w:cs="Times New Roman"/>
          <w:color w:val="000000" w:themeColor="text1"/>
          <w:sz w:val="24"/>
          <w:szCs w:val="24"/>
        </w:rPr>
        <w:t xml:space="preserve">, които допринасят за опазване на околната среда, </w:t>
      </w:r>
      <w:r w:rsidR="008A3D61" w:rsidRPr="002447B9">
        <w:rPr>
          <w:rFonts w:ascii="Times New Roman" w:hAnsi="Times New Roman" w:cs="Times New Roman"/>
          <w:color w:val="000000" w:themeColor="text1"/>
          <w:sz w:val="24"/>
          <w:szCs w:val="24"/>
        </w:rPr>
        <w:t xml:space="preserve">повишаване на </w:t>
      </w:r>
      <w:r w:rsidRPr="002447B9">
        <w:rPr>
          <w:rFonts w:ascii="Times New Roman" w:hAnsi="Times New Roman" w:cs="Times New Roman"/>
          <w:color w:val="000000" w:themeColor="text1"/>
          <w:sz w:val="24"/>
          <w:szCs w:val="24"/>
        </w:rPr>
        <w:t>ресурсна</w:t>
      </w:r>
      <w:r w:rsidR="008A3D61" w:rsidRPr="002447B9">
        <w:rPr>
          <w:rFonts w:ascii="Times New Roman" w:hAnsi="Times New Roman" w:cs="Times New Roman"/>
          <w:color w:val="000000" w:themeColor="text1"/>
          <w:sz w:val="24"/>
          <w:szCs w:val="24"/>
        </w:rPr>
        <w:t>та</w:t>
      </w:r>
      <w:r w:rsidRPr="002447B9">
        <w:rPr>
          <w:rFonts w:ascii="Times New Roman" w:hAnsi="Times New Roman" w:cs="Times New Roman"/>
          <w:color w:val="000000" w:themeColor="text1"/>
          <w:sz w:val="24"/>
          <w:szCs w:val="24"/>
        </w:rPr>
        <w:t xml:space="preserve"> ефективност и смекчаване на последиците от изменение на кли</w:t>
      </w:r>
      <w:r w:rsidR="008A3D61" w:rsidRPr="002447B9">
        <w:rPr>
          <w:rFonts w:ascii="Times New Roman" w:hAnsi="Times New Roman" w:cs="Times New Roman"/>
          <w:color w:val="000000" w:themeColor="text1"/>
          <w:sz w:val="24"/>
          <w:szCs w:val="24"/>
        </w:rPr>
        <w:t>мата и приспособяване към тях.</w:t>
      </w:r>
      <w:r w:rsidR="00AC4EEA" w:rsidRPr="002447B9">
        <w:rPr>
          <w:rFonts w:ascii="Times New Roman" w:hAnsi="Times New Roman" w:cs="Times New Roman"/>
          <w:color w:val="000000" w:themeColor="text1"/>
          <w:sz w:val="24"/>
          <w:szCs w:val="24"/>
        </w:rPr>
        <w:t xml:space="preserve"> </w:t>
      </w:r>
    </w:p>
    <w:p w:rsidR="00464FCC" w:rsidRPr="002447B9" w:rsidRDefault="008A3D61"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В</w:t>
      </w:r>
      <w:r w:rsidR="00421B5B" w:rsidRPr="002447B9">
        <w:rPr>
          <w:rFonts w:ascii="Times New Roman" w:hAnsi="Times New Roman" w:cs="Times New Roman"/>
          <w:b/>
          <w:color w:val="000000" w:themeColor="text1"/>
          <w:sz w:val="24"/>
          <w:szCs w:val="24"/>
        </w:rPr>
        <w:t xml:space="preserve"> </w:t>
      </w:r>
      <w:r w:rsidRPr="002447B9">
        <w:rPr>
          <w:rFonts w:ascii="Times New Roman" w:hAnsi="Times New Roman" w:cs="Times New Roman"/>
          <w:b/>
          <w:color w:val="000000" w:themeColor="text1"/>
          <w:sz w:val="24"/>
          <w:szCs w:val="24"/>
        </w:rPr>
        <w:t>т</w:t>
      </w:r>
      <w:r w:rsidR="00421B5B" w:rsidRPr="002447B9">
        <w:rPr>
          <w:rFonts w:ascii="Times New Roman" w:hAnsi="Times New Roman" w:cs="Times New Roman"/>
          <w:b/>
          <w:color w:val="000000" w:themeColor="text1"/>
          <w:sz w:val="24"/>
          <w:szCs w:val="24"/>
        </w:rPr>
        <w:t xml:space="preserve">. 11 </w:t>
      </w:r>
      <w:r w:rsidRPr="002447B9">
        <w:rPr>
          <w:rFonts w:ascii="Times New Roman" w:hAnsi="Times New Roman" w:cs="Times New Roman"/>
          <w:b/>
          <w:color w:val="000000" w:themeColor="text1"/>
          <w:sz w:val="24"/>
          <w:szCs w:val="24"/>
        </w:rPr>
        <w:t xml:space="preserve">от Формуляра за кандидатстване кандидатите следва да представят информация за съответствието на проектното предложение с </w:t>
      </w:r>
      <w:r w:rsidR="00A743AD" w:rsidRPr="002447B9">
        <w:rPr>
          <w:rFonts w:ascii="Times New Roman" w:hAnsi="Times New Roman" w:cs="Times New Roman"/>
          <w:b/>
          <w:color w:val="000000" w:themeColor="text1"/>
          <w:sz w:val="24"/>
          <w:szCs w:val="24"/>
        </w:rPr>
        <w:t>посочените принципи.</w:t>
      </w:r>
    </w:p>
    <w:p w:rsidR="00AE5BA2" w:rsidRPr="002447B9" w:rsidRDefault="004D20B4" w:rsidP="004524A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Прилагането на заложените в проекта принципи ще се проследява </w:t>
      </w:r>
      <w:r w:rsidR="00625217" w:rsidRPr="002447B9">
        <w:rPr>
          <w:rFonts w:ascii="Times New Roman" w:hAnsi="Times New Roman" w:cs="Times New Roman"/>
          <w:color w:val="000000" w:themeColor="text1"/>
          <w:sz w:val="24"/>
          <w:szCs w:val="24"/>
        </w:rPr>
        <w:t>както на етап оценка на проектните предложения, така и на етап изпълнение на проектите.</w:t>
      </w:r>
    </w:p>
    <w:p w:rsidR="00BA2E00" w:rsidRPr="002447B9" w:rsidRDefault="00BA2E00" w:rsidP="004524A5">
      <w:pPr>
        <w:pStyle w:val="Heading1"/>
      </w:pPr>
      <w:bookmarkStart w:id="25" w:name="_Toc494709524"/>
      <w:r w:rsidRPr="002447B9">
        <w:t>1</w:t>
      </w:r>
      <w:r w:rsidR="001D79C3" w:rsidRPr="002447B9">
        <w:t>8</w:t>
      </w:r>
      <w:r w:rsidRPr="002447B9">
        <w:t>. Минимален и максимален срок за изпълнение на проекта:</w:t>
      </w:r>
      <w:bookmarkEnd w:id="25"/>
    </w:p>
    <w:p w:rsidR="002325A3" w:rsidRPr="002447B9" w:rsidRDefault="00B1282F" w:rsidP="004524A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Продължителността на изпълнение на всеки проект не следва да надвишава </w:t>
      </w:r>
      <w:r w:rsidR="008603DF" w:rsidRPr="002447B9">
        <w:rPr>
          <w:rFonts w:ascii="Times New Roman" w:hAnsi="Times New Roman" w:cs="Times New Roman"/>
          <w:b/>
          <w:color w:val="000000" w:themeColor="text1"/>
          <w:sz w:val="24"/>
          <w:szCs w:val="24"/>
        </w:rPr>
        <w:t>12</w:t>
      </w:r>
      <w:r w:rsidRPr="002447B9">
        <w:rPr>
          <w:rFonts w:ascii="Times New Roman" w:hAnsi="Times New Roman" w:cs="Times New Roman"/>
          <w:b/>
          <w:color w:val="000000" w:themeColor="text1"/>
          <w:sz w:val="24"/>
          <w:szCs w:val="24"/>
        </w:rPr>
        <w:t xml:space="preserve"> /</w:t>
      </w:r>
      <w:r w:rsidR="00AE31E0" w:rsidRPr="002447B9">
        <w:rPr>
          <w:rFonts w:ascii="Times New Roman" w:hAnsi="Times New Roman" w:cs="Times New Roman"/>
          <w:b/>
          <w:color w:val="000000" w:themeColor="text1"/>
          <w:sz w:val="24"/>
          <w:szCs w:val="24"/>
        </w:rPr>
        <w:t>дванадесет</w:t>
      </w:r>
      <w:r w:rsidRPr="002447B9">
        <w:rPr>
          <w:rFonts w:ascii="Times New Roman" w:hAnsi="Times New Roman" w:cs="Times New Roman"/>
          <w:b/>
          <w:color w:val="000000" w:themeColor="text1"/>
          <w:sz w:val="24"/>
          <w:szCs w:val="24"/>
        </w:rPr>
        <w:t>/ месеца</w:t>
      </w:r>
      <w:r w:rsidRPr="002447B9">
        <w:rPr>
          <w:rFonts w:ascii="Times New Roman" w:hAnsi="Times New Roman" w:cs="Times New Roman"/>
          <w:color w:val="000000" w:themeColor="text1"/>
          <w:sz w:val="24"/>
          <w:szCs w:val="24"/>
        </w:rPr>
        <w:t>, считано от датата на влизане в сила на договора за предоставяне н</w:t>
      </w:r>
      <w:r w:rsidR="004524A5" w:rsidRPr="002447B9">
        <w:rPr>
          <w:rFonts w:ascii="Times New Roman" w:hAnsi="Times New Roman" w:cs="Times New Roman"/>
          <w:color w:val="000000" w:themeColor="text1"/>
          <w:sz w:val="24"/>
          <w:szCs w:val="24"/>
        </w:rPr>
        <w:t>а безвъзмездна финансова помощ.</w:t>
      </w:r>
      <w:r w:rsidR="002325A3" w:rsidRPr="002447B9">
        <w:rPr>
          <w:rFonts w:ascii="Times New Roman" w:hAnsi="Times New Roman" w:cs="Times New Roman"/>
          <w:b/>
          <w:color w:val="000000" w:themeColor="text1"/>
          <w:sz w:val="24"/>
          <w:szCs w:val="24"/>
        </w:rPr>
        <w:t xml:space="preserve">  </w:t>
      </w:r>
    </w:p>
    <w:p w:rsidR="002325A3" w:rsidRPr="002447B9" w:rsidRDefault="00CB14EE" w:rsidP="004524A5">
      <w:pPr>
        <w:pStyle w:val="Heading1"/>
      </w:pPr>
      <w:bookmarkStart w:id="26" w:name="_Toc494709525"/>
      <w:r w:rsidRPr="002447B9">
        <w:t>1</w:t>
      </w:r>
      <w:r w:rsidR="001D79C3" w:rsidRPr="002447B9">
        <w:t>9</w:t>
      </w:r>
      <w:r w:rsidR="002325A3" w:rsidRPr="002447B9">
        <w:t xml:space="preserve">. </w:t>
      </w:r>
      <w:r w:rsidR="001228EF" w:rsidRPr="002447B9">
        <w:t>Ред за оценяване на концепциите за проектни предложения</w:t>
      </w:r>
      <w:r w:rsidR="002325A3" w:rsidRPr="002447B9">
        <w:t>:</w:t>
      </w:r>
      <w:bookmarkEnd w:id="26"/>
    </w:p>
    <w:p w:rsidR="00D1465A" w:rsidRPr="002447B9" w:rsidRDefault="001228EF" w:rsidP="004524A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Неприложимо</w:t>
      </w:r>
    </w:p>
    <w:p w:rsidR="002C08E5" w:rsidRPr="002447B9" w:rsidRDefault="001D79C3" w:rsidP="004524A5">
      <w:pPr>
        <w:pStyle w:val="Heading1"/>
      </w:pPr>
      <w:bookmarkStart w:id="27" w:name="_Toc494709526"/>
      <w:r w:rsidRPr="002447B9">
        <w:t>20</w:t>
      </w:r>
      <w:r w:rsidR="002325A3" w:rsidRPr="002447B9">
        <w:t xml:space="preserve">. </w:t>
      </w:r>
      <w:r w:rsidR="001228EF" w:rsidRPr="002447B9">
        <w:t>Критерии и методика за оценка на концепциите за проектни предложения</w:t>
      </w:r>
      <w:r w:rsidR="002C08E5" w:rsidRPr="002447B9">
        <w:t>:</w:t>
      </w:r>
      <w:bookmarkEnd w:id="27"/>
    </w:p>
    <w:p w:rsidR="002C08E5" w:rsidRPr="002447B9" w:rsidRDefault="004973FC"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Неприложимо</w:t>
      </w:r>
    </w:p>
    <w:p w:rsidR="002325A3" w:rsidRPr="002447B9" w:rsidRDefault="002C08E5" w:rsidP="004524A5">
      <w:pPr>
        <w:pStyle w:val="Heading1"/>
      </w:pPr>
      <w:r w:rsidRPr="002447B9">
        <w:rPr>
          <w:color w:val="000000" w:themeColor="text1"/>
        </w:rPr>
        <w:t xml:space="preserve">  </w:t>
      </w:r>
      <w:bookmarkStart w:id="28" w:name="_Toc418791462"/>
      <w:bookmarkStart w:id="29" w:name="_Toc494709527"/>
      <w:r w:rsidR="00CB14EE" w:rsidRPr="002447B9">
        <w:t>2</w:t>
      </w:r>
      <w:r w:rsidR="001D79C3" w:rsidRPr="002447B9">
        <w:t>1</w:t>
      </w:r>
      <w:r w:rsidRPr="002447B9">
        <w:t xml:space="preserve">. </w:t>
      </w:r>
      <w:r w:rsidR="001228EF" w:rsidRPr="002447B9">
        <w:t>Ред за оценяване на проектните предложения</w:t>
      </w:r>
      <w:r w:rsidR="002325A3" w:rsidRPr="002447B9">
        <w:t>:</w:t>
      </w:r>
      <w:bookmarkEnd w:id="28"/>
      <w:bookmarkEnd w:id="29"/>
    </w:p>
    <w:p w:rsidR="00A3757C" w:rsidRPr="002447B9" w:rsidRDefault="00A3757C" w:rsidP="00A3757C">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2447B9">
        <w:rPr>
          <w:rFonts w:ascii="Times New Roman" w:hAnsi="Times New Roman"/>
          <w:lang w:val="bg-BG"/>
        </w:rPr>
        <w:t xml:space="preserve">МИГ </w:t>
      </w:r>
      <w:r w:rsidR="008C55DC" w:rsidRPr="002447B9">
        <w:rPr>
          <w:rFonts w:ascii="Times New Roman" w:hAnsi="Times New Roman"/>
          <w:lang w:val="bg-BG"/>
        </w:rPr>
        <w:t>„</w:t>
      </w:r>
      <w:r w:rsidR="00AE31E0" w:rsidRPr="002447B9">
        <w:rPr>
          <w:rFonts w:ascii="Times New Roman" w:hAnsi="Times New Roman"/>
          <w:color w:val="000000" w:themeColor="text1"/>
          <w:lang w:val="bg-BG"/>
        </w:rPr>
        <w:t>Мъглиж, Казанлък, Гурково</w:t>
      </w:r>
      <w:r w:rsidR="008C55DC" w:rsidRPr="002447B9">
        <w:rPr>
          <w:rFonts w:ascii="Times New Roman" w:hAnsi="Times New Roman"/>
          <w:lang w:val="bg-BG"/>
        </w:rPr>
        <w:t xml:space="preserve">“ </w:t>
      </w:r>
      <w:r w:rsidRPr="002447B9">
        <w:rPr>
          <w:rFonts w:ascii="Times New Roman" w:hAnsi="Times New Roman"/>
          <w:u w:val="single"/>
          <w:lang w:val="bg-BG"/>
        </w:rPr>
        <w:t>прилага</w:t>
      </w:r>
      <w:r w:rsidRPr="002447B9">
        <w:rPr>
          <w:rFonts w:ascii="Times New Roman" w:hAnsi="Times New Roman"/>
          <w:lang w:val="bg-BG"/>
        </w:rPr>
        <w:t xml:space="preserve"> процедура на подбор на проекти в съответствие с разпоредбите на чл. 25, ал. 1, т. 1 от Закона за управление на средствата от Европейските структурни и инвестиционни фондове, Глава пета Координация във връзка с одобрение на проекти към стратегия за ВОМР, Раздел І Подбор на проекти към стратегия за ВОМР на ПМС № 161/2016.</w:t>
      </w:r>
    </w:p>
    <w:p w:rsidR="00A3757C" w:rsidRPr="002447B9" w:rsidRDefault="00A3757C" w:rsidP="00A3757C">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2447B9">
        <w:rPr>
          <w:rFonts w:ascii="Times New Roman" w:hAnsi="Times New Roman"/>
          <w:lang w:val="bg-BG"/>
        </w:rPr>
        <w:t>МИГ</w:t>
      </w:r>
      <w:r w:rsidR="008C55DC" w:rsidRPr="002447B9">
        <w:rPr>
          <w:rFonts w:ascii="Times New Roman" w:hAnsi="Times New Roman"/>
          <w:lang w:val="bg-BG"/>
        </w:rPr>
        <w:t xml:space="preserve"> „</w:t>
      </w:r>
      <w:r w:rsidR="00AE31E0" w:rsidRPr="002447B9">
        <w:rPr>
          <w:rFonts w:ascii="Times New Roman" w:hAnsi="Times New Roman"/>
          <w:color w:val="000000" w:themeColor="text1"/>
          <w:lang w:val="bg-BG"/>
        </w:rPr>
        <w:t>Мъглиж, Казанлък, Гурково</w:t>
      </w:r>
      <w:r w:rsidR="008C55DC" w:rsidRPr="002447B9">
        <w:rPr>
          <w:rFonts w:ascii="Times New Roman" w:hAnsi="Times New Roman"/>
          <w:lang w:val="bg-BG"/>
        </w:rPr>
        <w:t>“</w:t>
      </w:r>
      <w:r w:rsidRPr="002447B9">
        <w:rPr>
          <w:rFonts w:ascii="Times New Roman" w:hAnsi="Times New Roman"/>
          <w:lang w:val="bg-BG"/>
        </w:rPr>
        <w:t xml:space="preserve"> провежда недискриминационна и прозрачна процедура за подбор на проекти, спазвайки следните основни принципи:</w:t>
      </w:r>
    </w:p>
    <w:p w:rsidR="00A3757C" w:rsidRPr="002447B9" w:rsidRDefault="00A3757C" w:rsidP="00A3757C">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2447B9">
        <w:rPr>
          <w:rFonts w:ascii="Times New Roman" w:hAnsi="Times New Roman"/>
          <w:lang w:val="bg-BG"/>
        </w:rPr>
        <w:t>1.избягване на конфликт на интереси при избора на проекти;</w:t>
      </w:r>
    </w:p>
    <w:p w:rsidR="00A3757C" w:rsidRPr="002447B9" w:rsidRDefault="00A3757C" w:rsidP="00A3757C">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2447B9">
        <w:rPr>
          <w:rFonts w:ascii="Times New Roman" w:hAnsi="Times New Roman"/>
          <w:lang w:val="bg-BG"/>
        </w:rPr>
        <w:t>2.че поне 50 на сто от гласовете при решения за подбор са дадени от членове, които не са представители на публичния сектор;</w:t>
      </w:r>
    </w:p>
    <w:p w:rsidR="00A3757C" w:rsidRPr="002447B9" w:rsidRDefault="00A3757C" w:rsidP="00A3757C">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2447B9">
        <w:rPr>
          <w:rFonts w:ascii="Times New Roman" w:hAnsi="Times New Roman"/>
          <w:lang w:val="bg-BG"/>
        </w:rPr>
        <w:t>3.резултатите от подбора се документират.</w:t>
      </w:r>
    </w:p>
    <w:p w:rsidR="00A3757C" w:rsidRPr="002447B9" w:rsidRDefault="00A3757C" w:rsidP="001228EF">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rsidR="00BA607D" w:rsidRPr="002447B9" w:rsidRDefault="001228EF" w:rsidP="001228EF">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Подбор на проектни предложения към стратегии за ВОМР се извършва от Комисия за подбор, назначена от Председателя на УС на МИГ</w:t>
      </w:r>
      <w:r w:rsidR="008C55DC" w:rsidRPr="002447B9">
        <w:rPr>
          <w:rFonts w:ascii="Times New Roman" w:hAnsi="Times New Roman" w:cs="Times New Roman"/>
          <w:color w:val="000000" w:themeColor="text1"/>
          <w:sz w:val="24"/>
          <w:szCs w:val="24"/>
        </w:rPr>
        <w:t xml:space="preserve"> „</w:t>
      </w:r>
      <w:r w:rsidR="00AE31E0" w:rsidRPr="002447B9">
        <w:rPr>
          <w:rFonts w:ascii="Times New Roman" w:hAnsi="Times New Roman" w:cs="Times New Roman"/>
          <w:color w:val="000000" w:themeColor="text1"/>
          <w:sz w:val="24"/>
          <w:szCs w:val="24"/>
        </w:rPr>
        <w:t>Мъглиж, Казанлък, Гурково</w:t>
      </w:r>
      <w:r w:rsidR="008C55DC"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xml:space="preserve"> съгласно разпоредбите на чл. 44, ал. 1 на ПМС 161 от 4 юли 2016 г.</w:t>
      </w:r>
    </w:p>
    <w:p w:rsidR="00BA607D" w:rsidRPr="002447B9" w:rsidRDefault="00BA607D" w:rsidP="00BA607D">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2447B9">
        <w:rPr>
          <w:rFonts w:ascii="Times New Roman" w:hAnsi="Times New Roman"/>
          <w:lang w:val="bg-BG"/>
        </w:rPr>
        <w:t>Комисията за подбор на проектни предложения (КППП</w:t>
      </w:r>
      <w:r w:rsidR="009568B0" w:rsidRPr="002447B9">
        <w:rPr>
          <w:rFonts w:ascii="Times New Roman" w:hAnsi="Times New Roman"/>
          <w:lang w:val="bg-BG"/>
        </w:rPr>
        <w:t xml:space="preserve"> </w:t>
      </w:r>
      <w:r w:rsidR="009A6113" w:rsidRPr="002447B9">
        <w:rPr>
          <w:rFonts w:ascii="Times New Roman" w:hAnsi="Times New Roman"/>
          <w:lang w:val="bg-BG"/>
        </w:rPr>
        <w:t xml:space="preserve"> </w:t>
      </w:r>
      <w:r w:rsidRPr="002447B9">
        <w:rPr>
          <w:rFonts w:ascii="Times New Roman" w:hAnsi="Times New Roman"/>
          <w:lang w:val="bg-BG"/>
        </w:rPr>
        <w:t xml:space="preserve">) е съставена от: председател без </w:t>
      </w:r>
      <w:r w:rsidRPr="002447B9">
        <w:rPr>
          <w:rFonts w:ascii="Times New Roman" w:hAnsi="Times New Roman"/>
          <w:lang w:val="bg-BG"/>
        </w:rPr>
        <w:lastRenderedPageBreak/>
        <w:t>право на глас, секретар без право на глас, нечетен брой членове с право на глас – не по-малко от трима и резервни членове - не по-малко от трима. Членовете на комисията могат да бъдат служители на МИГ</w:t>
      </w:r>
      <w:r w:rsidR="008C55DC" w:rsidRPr="002447B9">
        <w:rPr>
          <w:rFonts w:ascii="Times New Roman" w:hAnsi="Times New Roman"/>
          <w:lang w:val="bg-BG"/>
        </w:rPr>
        <w:t xml:space="preserve"> „</w:t>
      </w:r>
      <w:r w:rsidR="00C35311" w:rsidRPr="002447B9">
        <w:rPr>
          <w:rFonts w:ascii="Times New Roman" w:hAnsi="Times New Roman"/>
          <w:color w:val="000000" w:themeColor="text1"/>
          <w:lang w:val="bg-BG"/>
        </w:rPr>
        <w:t>Мъглиж, Казанлък, Гурково</w:t>
      </w:r>
      <w:r w:rsidR="008C55DC" w:rsidRPr="002447B9">
        <w:rPr>
          <w:rFonts w:ascii="Times New Roman" w:hAnsi="Times New Roman"/>
          <w:lang w:val="bg-BG"/>
        </w:rPr>
        <w:t>“</w:t>
      </w:r>
      <w:r w:rsidRPr="002447B9">
        <w:rPr>
          <w:rFonts w:ascii="Times New Roman" w:hAnsi="Times New Roman"/>
          <w:lang w:val="bg-BG"/>
        </w:rPr>
        <w:t>, членовете на общото събрание на МИГ</w:t>
      </w:r>
      <w:r w:rsidR="008C55DC" w:rsidRPr="002447B9">
        <w:rPr>
          <w:rFonts w:ascii="Times New Roman" w:hAnsi="Times New Roman"/>
          <w:lang w:val="bg-BG"/>
        </w:rPr>
        <w:t xml:space="preserve"> „</w:t>
      </w:r>
      <w:r w:rsidR="00C35311" w:rsidRPr="002447B9">
        <w:rPr>
          <w:rFonts w:ascii="Times New Roman" w:hAnsi="Times New Roman"/>
          <w:color w:val="000000" w:themeColor="text1"/>
          <w:lang w:val="bg-BG"/>
        </w:rPr>
        <w:t>Мъглиж, Казанлък, Гурково</w:t>
      </w:r>
      <w:r w:rsidR="008C55DC" w:rsidRPr="002447B9">
        <w:rPr>
          <w:rFonts w:ascii="Times New Roman" w:hAnsi="Times New Roman"/>
          <w:lang w:val="bg-BG"/>
        </w:rPr>
        <w:t>“</w:t>
      </w:r>
      <w:r w:rsidRPr="002447B9">
        <w:rPr>
          <w:rFonts w:ascii="Times New Roman" w:hAnsi="Times New Roman"/>
          <w:lang w:val="bg-BG"/>
        </w:rPr>
        <w:t xml:space="preserve"> и външни експерти - оценители. Председателят и секретарят на комисията не могат да бъдат външни експерти.  Делът на представителите на публичния сектор в комисията не може да превишава 50 на сто от имащите право на глас членове. Външните експерти - оценители се избират при спазване на разпоредбите на чл. 13 от ПМС № 162 от 2016 г. В работата на комисията могат да участват и наблюдатели по предложение на съответния УО и помощник оценители, които не са членове на КППП. Помощник оценителите са служители на МИГ</w:t>
      </w:r>
      <w:r w:rsidR="008C55DC" w:rsidRPr="002447B9">
        <w:rPr>
          <w:rFonts w:ascii="Times New Roman" w:hAnsi="Times New Roman"/>
          <w:lang w:val="bg-BG"/>
        </w:rPr>
        <w:t xml:space="preserve"> „</w:t>
      </w:r>
      <w:r w:rsidR="00C35311" w:rsidRPr="002447B9">
        <w:rPr>
          <w:rFonts w:ascii="Times New Roman" w:hAnsi="Times New Roman"/>
          <w:color w:val="000000" w:themeColor="text1"/>
          <w:lang w:val="bg-BG"/>
        </w:rPr>
        <w:t>Мъглиж, Казанлък, Гурково</w:t>
      </w:r>
      <w:r w:rsidR="008C55DC" w:rsidRPr="002447B9">
        <w:rPr>
          <w:rFonts w:ascii="Times New Roman" w:hAnsi="Times New Roman"/>
          <w:lang w:val="bg-BG"/>
        </w:rPr>
        <w:t>“</w:t>
      </w:r>
      <w:r w:rsidRPr="002447B9">
        <w:rPr>
          <w:rFonts w:ascii="Times New Roman" w:hAnsi="Times New Roman"/>
          <w:lang w:val="bg-BG"/>
        </w:rPr>
        <w:t>, или външни експерти – оценители, които подпомагат дейността по оценка и чиято дейност се ограничава до етапите на оценка, определени в заповедта за назначаване на КППП. Председателят, секретарят и членовете на комисията, както и наблюдателите и помощник – оценители трябва да притежават необходимата квалификация и професионална компетентност за изпълнение на задачите, възложени им със заповедта за назначаване. Те са длъжни да изпълняват задълженията си добросъвестно, обективно и безпристрастно, както и да пазят в тайна обстоятелствата, които са узнали във връзка със своята работа в комисията.</w:t>
      </w:r>
    </w:p>
    <w:p w:rsidR="00BA607D" w:rsidRPr="002447B9" w:rsidRDefault="00BA607D" w:rsidP="00BA607D">
      <w:pPr>
        <w:pStyle w:val="BodyText"/>
        <w:pBdr>
          <w:top w:val="single" w:sz="4" w:space="1" w:color="auto"/>
          <w:left w:val="single" w:sz="4" w:space="4" w:color="auto"/>
          <w:bottom w:val="single" w:sz="4" w:space="1" w:color="auto"/>
          <w:right w:val="single" w:sz="4" w:space="4" w:color="auto"/>
        </w:pBdr>
        <w:ind w:firstLine="284"/>
        <w:jc w:val="both"/>
        <w:rPr>
          <w:rFonts w:ascii="Times New Roman" w:hAnsi="Times New Roman"/>
          <w:lang w:val="bg-BG"/>
        </w:rPr>
      </w:pPr>
      <w:r w:rsidRPr="002447B9">
        <w:rPr>
          <w:rFonts w:ascii="Times New Roman" w:hAnsi="Times New Roman"/>
          <w:lang w:val="bg-BG"/>
        </w:rPr>
        <w:t>Те не могат:</w:t>
      </w:r>
    </w:p>
    <w:p w:rsidR="00BA607D" w:rsidRPr="002447B9" w:rsidRDefault="00BA607D" w:rsidP="00BA607D">
      <w:pPr>
        <w:pStyle w:val="BodyText"/>
        <w:pBdr>
          <w:top w:val="single" w:sz="4" w:space="1" w:color="auto"/>
          <w:left w:val="single" w:sz="4" w:space="4" w:color="auto"/>
          <w:bottom w:val="single" w:sz="4" w:space="1" w:color="auto"/>
          <w:right w:val="single" w:sz="4" w:space="4" w:color="auto"/>
        </w:pBdr>
        <w:ind w:firstLine="284"/>
        <w:jc w:val="both"/>
        <w:rPr>
          <w:rFonts w:ascii="Times New Roman" w:hAnsi="Times New Roman"/>
          <w:lang w:val="bg-BG"/>
        </w:rPr>
      </w:pPr>
      <w:r w:rsidRPr="002447B9">
        <w:rPr>
          <w:rFonts w:ascii="Times New Roman" w:hAnsi="Times New Roman"/>
          <w:lang w:val="bg-BG"/>
        </w:rPr>
        <w:t>1.</w:t>
      </w:r>
      <w:r w:rsidRPr="002447B9">
        <w:rPr>
          <w:rFonts w:ascii="Times New Roman" w:hAnsi="Times New Roman"/>
          <w:lang w:val="bg-BG"/>
        </w:rPr>
        <w:tab/>
      </w:r>
      <w:r w:rsidR="000F395B" w:rsidRPr="002447B9">
        <w:rPr>
          <w:rFonts w:ascii="Times New Roman" w:hAnsi="Times New Roman"/>
          <w:lang w:val="bg-BG"/>
        </w:rPr>
        <w:t>да са в конфликт на интереси по смисъла на Регламент (ЕС, ЕВРАТОМ) №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193/1 от 30 юли 2018 г.) с някой от кандидатите или партньорите в процедурата за предоставяне на безвъзмездна помощ</w:t>
      </w:r>
      <w:r w:rsidRPr="002447B9">
        <w:rPr>
          <w:rFonts w:ascii="Times New Roman" w:hAnsi="Times New Roman"/>
          <w:lang w:val="bg-BG"/>
        </w:rPr>
        <w:t xml:space="preserve">; </w:t>
      </w:r>
    </w:p>
    <w:p w:rsidR="00BA607D" w:rsidRPr="002447B9" w:rsidRDefault="00BA607D" w:rsidP="00BA607D">
      <w:pPr>
        <w:pStyle w:val="BodyText"/>
        <w:pBdr>
          <w:top w:val="single" w:sz="4" w:space="1" w:color="auto"/>
          <w:left w:val="single" w:sz="4" w:space="4" w:color="auto"/>
          <w:bottom w:val="single" w:sz="4" w:space="1" w:color="auto"/>
          <w:right w:val="single" w:sz="4" w:space="4" w:color="auto"/>
        </w:pBdr>
        <w:ind w:firstLine="284"/>
        <w:jc w:val="both"/>
        <w:rPr>
          <w:rFonts w:ascii="Times New Roman" w:hAnsi="Times New Roman"/>
          <w:lang w:val="bg-BG"/>
        </w:rPr>
      </w:pPr>
      <w:r w:rsidRPr="002447B9">
        <w:rPr>
          <w:rFonts w:ascii="Times New Roman" w:hAnsi="Times New Roman"/>
          <w:lang w:val="bg-BG"/>
        </w:rPr>
        <w:t>2.</w:t>
      </w:r>
      <w:r w:rsidRPr="002447B9">
        <w:rPr>
          <w:rFonts w:ascii="Times New Roman" w:hAnsi="Times New Roman"/>
          <w:lang w:val="bg-BG"/>
        </w:rPr>
        <w:tab/>
        <w:t xml:space="preserve">да имат интерес по смисъла на Закона за предотвратяване и установяване на конфликт на интереси от предоставянето на безвъзмездна финансова помощ по конкретната процедура; </w:t>
      </w:r>
    </w:p>
    <w:p w:rsidR="00BA607D" w:rsidRPr="002447B9" w:rsidRDefault="00BA607D" w:rsidP="00BA607D">
      <w:pPr>
        <w:pStyle w:val="BodyText"/>
        <w:pBdr>
          <w:top w:val="single" w:sz="4" w:space="1" w:color="auto"/>
          <w:left w:val="single" w:sz="4" w:space="4" w:color="auto"/>
          <w:bottom w:val="single" w:sz="4" w:space="1" w:color="auto"/>
          <w:right w:val="single" w:sz="4" w:space="4" w:color="auto"/>
        </w:pBdr>
        <w:ind w:firstLine="284"/>
        <w:jc w:val="both"/>
        <w:rPr>
          <w:rFonts w:ascii="Times New Roman" w:hAnsi="Times New Roman"/>
          <w:lang w:val="bg-BG"/>
        </w:rPr>
      </w:pPr>
      <w:r w:rsidRPr="002447B9">
        <w:rPr>
          <w:rFonts w:ascii="Times New Roman" w:hAnsi="Times New Roman"/>
          <w:lang w:val="bg-BG"/>
        </w:rPr>
        <w:t>3.</w:t>
      </w:r>
      <w:r w:rsidRPr="002447B9">
        <w:rPr>
          <w:rFonts w:ascii="Times New Roman" w:hAnsi="Times New Roman"/>
          <w:lang w:val="bg-BG"/>
        </w:rPr>
        <w:tab/>
        <w:t>да са свързани лица по смисъла на § 1, т. 1 от допълнителните разпоредби на Закона за предотвратяване и установяване на конфликт на интереси с кандидат или партньор в процедурата;</w:t>
      </w:r>
    </w:p>
    <w:p w:rsidR="00BA607D" w:rsidRPr="002447B9" w:rsidRDefault="00BA607D" w:rsidP="00BA607D">
      <w:pPr>
        <w:pStyle w:val="BodyText"/>
        <w:pBdr>
          <w:top w:val="single" w:sz="4" w:space="1" w:color="auto"/>
          <w:left w:val="single" w:sz="4" w:space="4" w:color="auto"/>
          <w:bottom w:val="single" w:sz="4" w:space="1" w:color="auto"/>
          <w:right w:val="single" w:sz="4" w:space="4" w:color="auto"/>
        </w:pBdr>
        <w:ind w:firstLine="284"/>
        <w:jc w:val="both"/>
        <w:rPr>
          <w:rFonts w:ascii="Times New Roman" w:hAnsi="Times New Roman"/>
          <w:lang w:val="bg-BG"/>
        </w:rPr>
      </w:pPr>
      <w:r w:rsidRPr="002447B9">
        <w:rPr>
          <w:rFonts w:ascii="Times New Roman" w:hAnsi="Times New Roman"/>
          <w:lang w:val="bg-BG"/>
        </w:rPr>
        <w:t>4.</w:t>
      </w:r>
      <w:r w:rsidRPr="002447B9">
        <w:rPr>
          <w:rFonts w:ascii="Times New Roman" w:hAnsi="Times New Roman"/>
          <w:lang w:val="bg-BG"/>
        </w:rPr>
        <w:tab/>
        <w:t>да са лица, които се намират помежду си в йерархична зависимост.</w:t>
      </w:r>
    </w:p>
    <w:p w:rsidR="00BA607D" w:rsidRPr="002447B9" w:rsidRDefault="00BA607D" w:rsidP="00BA607D">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p>
    <w:p w:rsidR="00BA607D" w:rsidRPr="002447B9" w:rsidRDefault="00BA607D" w:rsidP="00BA607D">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2447B9">
        <w:rPr>
          <w:rFonts w:ascii="Times New Roman" w:hAnsi="Times New Roman"/>
          <w:lang w:val="bg-BG"/>
        </w:rPr>
        <w:t>В хода на оценителния процес по аналогия се спазват и ал. 4  - 9 на чл.16 от ПМС № 162 от 2016 г.</w:t>
      </w:r>
    </w:p>
    <w:p w:rsidR="004F75B6" w:rsidRPr="002447B9" w:rsidRDefault="004F75B6" w:rsidP="004F75B6">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2447B9">
        <w:rPr>
          <w:rFonts w:ascii="Times New Roman" w:hAnsi="Times New Roman"/>
          <w:lang w:val="bg-BG"/>
        </w:rPr>
        <w:t>Подаването на проектни предложения, както и процесът на оценка от МИГ</w:t>
      </w:r>
      <w:r w:rsidR="008C55DC" w:rsidRPr="002447B9">
        <w:rPr>
          <w:rFonts w:ascii="Times New Roman" w:hAnsi="Times New Roman"/>
          <w:lang w:val="bg-BG"/>
        </w:rPr>
        <w:t xml:space="preserve"> </w:t>
      </w:r>
      <w:r w:rsidR="008C55DC" w:rsidRPr="002447B9">
        <w:rPr>
          <w:rFonts w:ascii="Times New Roman" w:hAnsi="Times New Roman"/>
          <w:color w:val="000000" w:themeColor="text1"/>
          <w:lang w:val="bg-BG"/>
        </w:rPr>
        <w:t>„</w:t>
      </w:r>
      <w:r w:rsidR="00C35311" w:rsidRPr="002447B9">
        <w:rPr>
          <w:rFonts w:ascii="Times New Roman" w:hAnsi="Times New Roman"/>
          <w:color w:val="000000" w:themeColor="text1"/>
          <w:lang w:val="bg-BG"/>
        </w:rPr>
        <w:t xml:space="preserve"> Мъглиж, Казанлък, Гурково </w:t>
      </w:r>
      <w:r w:rsidR="008C55DC" w:rsidRPr="002447B9">
        <w:rPr>
          <w:rFonts w:ascii="Times New Roman" w:hAnsi="Times New Roman"/>
          <w:color w:val="000000" w:themeColor="text1"/>
          <w:lang w:val="bg-BG"/>
        </w:rPr>
        <w:t>“</w:t>
      </w:r>
      <w:r w:rsidRPr="002447B9">
        <w:rPr>
          <w:rFonts w:ascii="Times New Roman" w:hAnsi="Times New Roman"/>
          <w:lang w:val="bg-BG"/>
        </w:rPr>
        <w:t>, се провежда в системата ИСУН 2020. Проектните предложения се подават в рамките на срока, посочен в поканата. Оценяват се само проектни предложения, подадени с квалифициран електронен подпис (КЕП). Комисията за подбор на проектни предложения назначена от МИГ</w:t>
      </w:r>
      <w:r w:rsidR="008C55DC" w:rsidRPr="002447B9">
        <w:rPr>
          <w:rFonts w:ascii="Times New Roman" w:hAnsi="Times New Roman"/>
          <w:lang w:val="bg-BG"/>
        </w:rPr>
        <w:t xml:space="preserve"> </w:t>
      </w:r>
      <w:r w:rsidR="008C55DC" w:rsidRPr="002447B9">
        <w:rPr>
          <w:rFonts w:ascii="Times New Roman" w:hAnsi="Times New Roman"/>
          <w:color w:val="000000" w:themeColor="text1"/>
          <w:lang w:val="bg-BG"/>
        </w:rPr>
        <w:t>„</w:t>
      </w:r>
      <w:r w:rsidR="00C35311" w:rsidRPr="002447B9">
        <w:rPr>
          <w:rFonts w:ascii="Times New Roman" w:hAnsi="Times New Roman"/>
          <w:color w:val="000000" w:themeColor="text1"/>
          <w:lang w:val="bg-BG"/>
        </w:rPr>
        <w:t xml:space="preserve"> Мъглиж, Казанлък, Гурково </w:t>
      </w:r>
      <w:r w:rsidR="008C55DC" w:rsidRPr="002447B9">
        <w:rPr>
          <w:rFonts w:ascii="Times New Roman" w:hAnsi="Times New Roman"/>
          <w:color w:val="000000" w:themeColor="text1"/>
          <w:lang w:val="bg-BG"/>
        </w:rPr>
        <w:t>“</w:t>
      </w:r>
      <w:r w:rsidRPr="002447B9">
        <w:rPr>
          <w:rFonts w:ascii="Times New Roman" w:hAnsi="Times New Roman"/>
          <w:lang w:val="bg-BG"/>
        </w:rPr>
        <w:t xml:space="preserve">, </w:t>
      </w:r>
      <w:r w:rsidRPr="002447B9">
        <w:rPr>
          <w:rFonts w:ascii="Times New Roman" w:hAnsi="Times New Roman"/>
          <w:u w:val="single"/>
          <w:lang w:val="bg-BG"/>
        </w:rPr>
        <w:t>спазва ред</w:t>
      </w:r>
      <w:r w:rsidRPr="002447B9">
        <w:rPr>
          <w:rFonts w:ascii="Times New Roman" w:hAnsi="Times New Roman"/>
          <w:lang w:val="bg-BG"/>
        </w:rPr>
        <w:t xml:space="preserve"> за оценка на проектните предложения.</w:t>
      </w:r>
    </w:p>
    <w:p w:rsidR="00DA648E" w:rsidRPr="002447B9" w:rsidRDefault="00780FFA" w:rsidP="00DA648E">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2447B9">
        <w:rPr>
          <w:rFonts w:ascii="Times New Roman" w:hAnsi="Times New Roman"/>
          <w:lang w:val="bg-BG"/>
        </w:rPr>
        <w:t>К</w:t>
      </w:r>
      <w:r w:rsidR="00DA648E" w:rsidRPr="002447B9">
        <w:rPr>
          <w:rFonts w:ascii="Times New Roman" w:hAnsi="Times New Roman"/>
          <w:lang w:val="bg-BG"/>
        </w:rPr>
        <w:t>омисия</w:t>
      </w:r>
      <w:r w:rsidRPr="002447B9">
        <w:rPr>
          <w:rFonts w:ascii="Times New Roman" w:hAnsi="Times New Roman"/>
          <w:lang w:val="bg-BG"/>
        </w:rPr>
        <w:t>та за подбор</w:t>
      </w:r>
      <w:r w:rsidR="00DA648E" w:rsidRPr="002447B9">
        <w:rPr>
          <w:rFonts w:ascii="Times New Roman" w:hAnsi="Times New Roman"/>
          <w:lang w:val="bg-BG"/>
        </w:rPr>
        <w:t xml:space="preserve"> в своята работа се ръководи от следните принципи:</w:t>
      </w:r>
    </w:p>
    <w:p w:rsidR="00DA648E" w:rsidRPr="002447B9" w:rsidRDefault="00DA648E" w:rsidP="00DA648E">
      <w:pPr>
        <w:pStyle w:val="List3"/>
        <w:pBdr>
          <w:top w:val="single" w:sz="4" w:space="1" w:color="auto"/>
          <w:left w:val="single" w:sz="4" w:space="4" w:color="auto"/>
          <w:bottom w:val="single" w:sz="4" w:space="1" w:color="auto"/>
          <w:right w:val="single" w:sz="4" w:space="4" w:color="auto"/>
        </w:pBdr>
        <w:ind w:left="284" w:hanging="284"/>
        <w:rPr>
          <w:rFonts w:ascii="Times New Roman" w:hAnsi="Times New Roman"/>
          <w:sz w:val="24"/>
          <w:szCs w:val="24"/>
        </w:rPr>
      </w:pPr>
      <w:r w:rsidRPr="002447B9">
        <w:rPr>
          <w:rFonts w:ascii="Times New Roman" w:hAnsi="Times New Roman"/>
          <w:sz w:val="24"/>
          <w:szCs w:val="24"/>
        </w:rPr>
        <w:tab/>
        <w:t>1.</w:t>
      </w:r>
      <w:r w:rsidRPr="002447B9">
        <w:rPr>
          <w:rFonts w:ascii="Times New Roman" w:hAnsi="Times New Roman"/>
          <w:sz w:val="24"/>
          <w:szCs w:val="24"/>
        </w:rPr>
        <w:tab/>
        <w:t>добро финансово управление;</w:t>
      </w:r>
    </w:p>
    <w:p w:rsidR="00DA648E" w:rsidRPr="002447B9" w:rsidRDefault="00DA648E" w:rsidP="00DA648E">
      <w:pPr>
        <w:pStyle w:val="List3"/>
        <w:pBdr>
          <w:top w:val="single" w:sz="4" w:space="1" w:color="auto"/>
          <w:left w:val="single" w:sz="4" w:space="4" w:color="auto"/>
          <w:bottom w:val="single" w:sz="4" w:space="1" w:color="auto"/>
          <w:right w:val="single" w:sz="4" w:space="4" w:color="auto"/>
        </w:pBdr>
        <w:ind w:left="284" w:hanging="284"/>
        <w:rPr>
          <w:rFonts w:ascii="Times New Roman" w:hAnsi="Times New Roman"/>
          <w:sz w:val="24"/>
          <w:szCs w:val="24"/>
        </w:rPr>
      </w:pPr>
      <w:r w:rsidRPr="002447B9">
        <w:rPr>
          <w:rFonts w:ascii="Times New Roman" w:hAnsi="Times New Roman"/>
          <w:sz w:val="24"/>
          <w:szCs w:val="24"/>
        </w:rPr>
        <w:lastRenderedPageBreak/>
        <w:tab/>
        <w:t>2.</w:t>
      </w:r>
      <w:r w:rsidRPr="002447B9">
        <w:rPr>
          <w:rFonts w:ascii="Times New Roman" w:hAnsi="Times New Roman"/>
          <w:sz w:val="24"/>
          <w:szCs w:val="24"/>
        </w:rPr>
        <w:tab/>
        <w:t>публичност и прозрачност;</w:t>
      </w:r>
    </w:p>
    <w:p w:rsidR="00DA648E" w:rsidRPr="002447B9" w:rsidRDefault="00DA648E" w:rsidP="00DA648E">
      <w:pPr>
        <w:pStyle w:val="List3"/>
        <w:pBdr>
          <w:top w:val="single" w:sz="4" w:space="1" w:color="auto"/>
          <w:left w:val="single" w:sz="4" w:space="4" w:color="auto"/>
          <w:bottom w:val="single" w:sz="4" w:space="1" w:color="auto"/>
          <w:right w:val="single" w:sz="4" w:space="4" w:color="auto"/>
        </w:pBdr>
        <w:ind w:left="284" w:hanging="284"/>
        <w:rPr>
          <w:rFonts w:ascii="Times New Roman" w:hAnsi="Times New Roman"/>
          <w:sz w:val="24"/>
          <w:szCs w:val="24"/>
        </w:rPr>
      </w:pPr>
      <w:r w:rsidRPr="002447B9">
        <w:rPr>
          <w:rFonts w:ascii="Times New Roman" w:hAnsi="Times New Roman"/>
          <w:sz w:val="24"/>
          <w:szCs w:val="24"/>
        </w:rPr>
        <w:tab/>
        <w:t>3.</w:t>
      </w:r>
      <w:r w:rsidRPr="002447B9">
        <w:rPr>
          <w:rFonts w:ascii="Times New Roman" w:hAnsi="Times New Roman"/>
          <w:sz w:val="24"/>
          <w:szCs w:val="24"/>
        </w:rPr>
        <w:tab/>
        <w:t>не се допуска въвеждането на допълнителни критерии за оценка или изменение на критериите по време на провеждането на процедурата;</w:t>
      </w:r>
    </w:p>
    <w:p w:rsidR="00DA648E" w:rsidRPr="002447B9" w:rsidRDefault="00DA648E" w:rsidP="00DA648E">
      <w:pPr>
        <w:pStyle w:val="List3"/>
        <w:pBdr>
          <w:top w:val="single" w:sz="4" w:space="1" w:color="auto"/>
          <w:left w:val="single" w:sz="4" w:space="4" w:color="auto"/>
          <w:bottom w:val="single" w:sz="4" w:space="1" w:color="auto"/>
          <w:right w:val="single" w:sz="4" w:space="4" w:color="auto"/>
        </w:pBdr>
        <w:ind w:left="284" w:hanging="284"/>
        <w:rPr>
          <w:rFonts w:ascii="Times New Roman" w:hAnsi="Times New Roman"/>
          <w:sz w:val="24"/>
          <w:szCs w:val="24"/>
        </w:rPr>
      </w:pPr>
      <w:r w:rsidRPr="002447B9">
        <w:rPr>
          <w:rFonts w:ascii="Times New Roman" w:hAnsi="Times New Roman"/>
          <w:sz w:val="24"/>
          <w:szCs w:val="24"/>
        </w:rPr>
        <w:tab/>
        <w:t>4.</w:t>
      </w:r>
      <w:r w:rsidRPr="002447B9">
        <w:rPr>
          <w:rFonts w:ascii="Times New Roman" w:hAnsi="Times New Roman"/>
          <w:sz w:val="24"/>
          <w:szCs w:val="24"/>
        </w:rPr>
        <w:tab/>
        <w:t>свободна и лоялна конкуренция - оценяването на проектите и предоставянето на безвъзмездна помощ се осъществява при липса на конфликт на интереси и равно третиране на всички кандидати;</w:t>
      </w:r>
    </w:p>
    <w:p w:rsidR="00DA648E" w:rsidRPr="002447B9" w:rsidRDefault="00DA648E" w:rsidP="00DA648E">
      <w:pPr>
        <w:pStyle w:val="List3"/>
        <w:pBdr>
          <w:top w:val="single" w:sz="4" w:space="1" w:color="auto"/>
          <w:left w:val="single" w:sz="4" w:space="4" w:color="auto"/>
          <w:bottom w:val="single" w:sz="4" w:space="1" w:color="auto"/>
          <w:right w:val="single" w:sz="4" w:space="4" w:color="auto"/>
        </w:pBdr>
        <w:ind w:left="284" w:hanging="284"/>
        <w:rPr>
          <w:rFonts w:ascii="Times New Roman" w:hAnsi="Times New Roman"/>
          <w:sz w:val="24"/>
          <w:szCs w:val="24"/>
        </w:rPr>
      </w:pPr>
      <w:r w:rsidRPr="002447B9">
        <w:rPr>
          <w:rFonts w:ascii="Times New Roman" w:hAnsi="Times New Roman"/>
          <w:sz w:val="24"/>
          <w:szCs w:val="24"/>
        </w:rPr>
        <w:tab/>
        <w:t>5.</w:t>
      </w:r>
      <w:r w:rsidRPr="002447B9">
        <w:rPr>
          <w:rFonts w:ascii="Times New Roman" w:hAnsi="Times New Roman"/>
          <w:sz w:val="24"/>
          <w:szCs w:val="24"/>
        </w:rPr>
        <w:tab/>
        <w:t>равнопоставеност и недопускане на дискриминация - еднакво прилагане на правилата спрямо всички кандидати;</w:t>
      </w:r>
    </w:p>
    <w:p w:rsidR="00DA648E" w:rsidRPr="002447B9" w:rsidRDefault="00DA648E" w:rsidP="00DA648E">
      <w:pPr>
        <w:pStyle w:val="List3"/>
        <w:pBdr>
          <w:top w:val="single" w:sz="4" w:space="1" w:color="auto"/>
          <w:left w:val="single" w:sz="4" w:space="4" w:color="auto"/>
          <w:bottom w:val="single" w:sz="4" w:space="1" w:color="auto"/>
          <w:right w:val="single" w:sz="4" w:space="4" w:color="auto"/>
        </w:pBdr>
        <w:ind w:left="284" w:hanging="284"/>
        <w:rPr>
          <w:rFonts w:ascii="Times New Roman" w:hAnsi="Times New Roman"/>
          <w:sz w:val="24"/>
          <w:szCs w:val="24"/>
        </w:rPr>
      </w:pPr>
      <w:r w:rsidRPr="002447B9">
        <w:rPr>
          <w:rFonts w:ascii="Times New Roman" w:hAnsi="Times New Roman"/>
          <w:sz w:val="24"/>
          <w:szCs w:val="24"/>
        </w:rPr>
        <w:tab/>
        <w:t>6.</w:t>
      </w:r>
      <w:r w:rsidRPr="002447B9">
        <w:rPr>
          <w:rFonts w:ascii="Times New Roman" w:hAnsi="Times New Roman"/>
          <w:sz w:val="24"/>
          <w:szCs w:val="24"/>
        </w:rPr>
        <w:tab/>
        <w:t>забрана за двойно финансиране - безвъзмездната финансова помощ не може да бъде предоставяна за финансиране на разходи, които вече са финансирани със средства от ЕСИФ или чрез други инструменти на ЕС в съответствие с чл.65, параграф 11 от Регламент (ЕС) № 1303/2013, както и с други публични средства, различни от тези на бенефициента - по време на процедурата по оценка се извършва проверка за липса на двойно финансиране на проектите;</w:t>
      </w:r>
    </w:p>
    <w:p w:rsidR="00DA648E" w:rsidRPr="002447B9" w:rsidRDefault="00DA648E" w:rsidP="00DA648E">
      <w:pPr>
        <w:pStyle w:val="List3"/>
        <w:pBdr>
          <w:top w:val="single" w:sz="4" w:space="1" w:color="auto"/>
          <w:left w:val="single" w:sz="4" w:space="4" w:color="auto"/>
          <w:bottom w:val="single" w:sz="4" w:space="1" w:color="auto"/>
          <w:right w:val="single" w:sz="4" w:space="4" w:color="auto"/>
        </w:pBdr>
        <w:ind w:left="284" w:hanging="284"/>
        <w:rPr>
          <w:rFonts w:ascii="Times New Roman" w:hAnsi="Times New Roman"/>
          <w:sz w:val="24"/>
          <w:szCs w:val="24"/>
        </w:rPr>
      </w:pPr>
      <w:r w:rsidRPr="002447B9">
        <w:rPr>
          <w:rFonts w:ascii="Times New Roman" w:hAnsi="Times New Roman"/>
          <w:sz w:val="24"/>
          <w:szCs w:val="24"/>
        </w:rPr>
        <w:tab/>
        <w:t>7.</w:t>
      </w:r>
      <w:r w:rsidRPr="002447B9">
        <w:rPr>
          <w:rFonts w:ascii="Times New Roman" w:hAnsi="Times New Roman"/>
          <w:sz w:val="24"/>
          <w:szCs w:val="24"/>
        </w:rPr>
        <w:tab/>
        <w:t>съобразяване с прага на допустимите минимални помощи;</w:t>
      </w:r>
    </w:p>
    <w:p w:rsidR="00DA648E" w:rsidRPr="002447B9" w:rsidRDefault="00DA648E" w:rsidP="00DA648E">
      <w:pPr>
        <w:pStyle w:val="List3"/>
        <w:pBdr>
          <w:top w:val="single" w:sz="4" w:space="1" w:color="auto"/>
          <w:left w:val="single" w:sz="4" w:space="4" w:color="auto"/>
          <w:bottom w:val="single" w:sz="4" w:space="1" w:color="auto"/>
          <w:right w:val="single" w:sz="4" w:space="4" w:color="auto"/>
        </w:pBdr>
        <w:ind w:left="284" w:hanging="284"/>
        <w:rPr>
          <w:rFonts w:ascii="Times New Roman" w:hAnsi="Times New Roman"/>
          <w:sz w:val="24"/>
          <w:szCs w:val="24"/>
        </w:rPr>
      </w:pPr>
      <w:r w:rsidRPr="002447B9">
        <w:rPr>
          <w:rFonts w:ascii="Times New Roman" w:hAnsi="Times New Roman"/>
          <w:sz w:val="24"/>
          <w:szCs w:val="24"/>
        </w:rPr>
        <w:tab/>
        <w:t>8.</w:t>
      </w:r>
      <w:r w:rsidRPr="002447B9">
        <w:rPr>
          <w:rFonts w:ascii="Times New Roman" w:hAnsi="Times New Roman"/>
          <w:sz w:val="24"/>
          <w:szCs w:val="24"/>
        </w:rPr>
        <w:tab/>
        <w:t>спазване на срока, определен в чл. 44, ал. 1 от ПМС 161/2016 г.</w:t>
      </w:r>
    </w:p>
    <w:p w:rsidR="00DB5997" w:rsidRPr="002447B9" w:rsidRDefault="00DB5997" w:rsidP="00DB5997">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eastAsia="bg-BG"/>
        </w:rPr>
      </w:pPr>
      <w:r w:rsidRPr="002447B9">
        <w:rPr>
          <w:rFonts w:ascii="Times New Roman" w:hAnsi="Times New Roman"/>
          <w:lang w:val="bg-BG" w:eastAsia="bg-BG"/>
        </w:rPr>
        <w:t>Комисията за подбор на проектни предложения, назначена от МИГ</w:t>
      </w:r>
      <w:r w:rsidR="008C55DC" w:rsidRPr="002447B9">
        <w:rPr>
          <w:rFonts w:ascii="Times New Roman" w:hAnsi="Times New Roman"/>
          <w:lang w:val="bg-BG" w:eastAsia="bg-BG"/>
        </w:rPr>
        <w:t xml:space="preserve"> </w:t>
      </w:r>
      <w:r w:rsidR="008C55DC" w:rsidRPr="002447B9">
        <w:rPr>
          <w:rFonts w:ascii="Times New Roman" w:hAnsi="Times New Roman"/>
          <w:color w:val="000000" w:themeColor="text1"/>
          <w:lang w:val="bg-BG"/>
        </w:rPr>
        <w:t>„</w:t>
      </w:r>
      <w:r w:rsidR="00C35311" w:rsidRPr="002447B9">
        <w:rPr>
          <w:rFonts w:ascii="Times New Roman" w:hAnsi="Times New Roman"/>
          <w:color w:val="000000" w:themeColor="text1"/>
          <w:lang w:val="bg-BG"/>
        </w:rPr>
        <w:t xml:space="preserve"> Мъглиж, Казанлък, Гурково</w:t>
      </w:r>
      <w:r w:rsidR="008C55DC" w:rsidRPr="002447B9">
        <w:rPr>
          <w:rFonts w:ascii="Times New Roman" w:hAnsi="Times New Roman"/>
          <w:color w:val="000000" w:themeColor="text1"/>
          <w:lang w:val="bg-BG"/>
        </w:rPr>
        <w:t>“</w:t>
      </w:r>
      <w:r w:rsidRPr="002447B9">
        <w:rPr>
          <w:rFonts w:ascii="Times New Roman" w:hAnsi="Times New Roman"/>
          <w:lang w:val="bg-BG" w:eastAsia="bg-BG"/>
        </w:rPr>
        <w:t xml:space="preserve">, спазва Единната недискриминационна и прозрачна процедура за подбор на проекти на база разработените за всяка процедура за подбор Критерии и методология за оценка на проектните предложения в съответствие с одобрените от КН на ОПИК и ОПИМСП Методология и критерии за подбор на операции. </w:t>
      </w:r>
    </w:p>
    <w:p w:rsidR="00DB5997" w:rsidRPr="002447B9" w:rsidRDefault="00DB5997" w:rsidP="00DB5997">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p>
    <w:p w:rsidR="000A1B86" w:rsidRPr="002447B9" w:rsidRDefault="00792C59" w:rsidP="00DB5997">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792C59">
        <w:rPr>
          <w:noProof/>
          <w:lang w:val="bg-BG" w:eastAsia="bg-BG"/>
        </w:rPr>
      </w:r>
      <w:r w:rsidR="001B68C2" w:rsidRPr="00792C59">
        <w:rPr>
          <w:noProof/>
          <w:lang w:val="bg-BG" w:eastAsia="bg-BG"/>
        </w:rPr>
        <w:pict>
          <v:shape id="Текстово поле 20" o:spid="_x0000_s1049" type="#_x0000_t202" style="width:2in;height:2in;visibility:visible;mso-wrap-style:none;mso-position-horizontal-relative:char;mso-position-vertical-relative:line" fillcolor="#d8d8d8 [2732]" strokeweight=".5pt">
            <v:textbox style="mso-fit-shape-to-text:t">
              <w:txbxContent>
                <w:p w:rsidR="004E4E82" w:rsidRPr="008B60DA" w:rsidRDefault="004E4E82" w:rsidP="00B1383F">
                  <w:pPr>
                    <w:pStyle w:val="BodyText"/>
                    <w:pBdr>
                      <w:top w:val="single" w:sz="4" w:space="1" w:color="auto"/>
                      <w:left w:val="single" w:sz="4" w:space="4" w:color="auto"/>
                      <w:bottom w:val="single" w:sz="4" w:space="1" w:color="auto"/>
                      <w:right w:val="single" w:sz="4" w:space="4" w:color="auto"/>
                    </w:pBdr>
                    <w:jc w:val="both"/>
                    <w:rPr>
                      <w:rFonts w:ascii="Times New Roman" w:hAnsi="Times New Roman"/>
                      <w:b/>
                      <w:lang w:val="bg-BG"/>
                    </w:rPr>
                  </w:pPr>
                  <w:r w:rsidRPr="00A60922">
                    <w:rPr>
                      <w:rFonts w:ascii="Times New Roman" w:hAnsi="Times New Roman"/>
                      <w:b/>
                      <w:lang w:val="bg-BG"/>
                    </w:rPr>
                    <w:t>ВАЖНО:</w:t>
                  </w:r>
                  <w:r>
                    <w:rPr>
                      <w:rFonts w:ascii="Times New Roman" w:hAnsi="Times New Roman"/>
                      <w:lang w:val="bg-BG"/>
                    </w:rPr>
                    <w:t xml:space="preserve"> </w:t>
                  </w:r>
                  <w:r w:rsidRPr="00326474">
                    <w:rPr>
                      <w:rFonts w:ascii="Times New Roman" w:hAnsi="Times New Roman"/>
                      <w:lang w:val="bg-BG"/>
                    </w:rPr>
                    <w:t>Критерии и методологията за оценка на проектните предложения не подлежат на изменение по време на провеждането на оценката. Не се допуска въвеждането на допълнителни критерии за оценка или изменение на критериите по време на провеждането на процедурата по оценка с изключение на случаите по чл. 26, ал. 7 от ЗУСЕСИФ.</w:t>
                  </w:r>
                </w:p>
              </w:txbxContent>
            </v:textbox>
            <w10:wrap type="none"/>
            <w10:anchorlock/>
          </v:shape>
        </w:pict>
      </w:r>
    </w:p>
    <w:p w:rsidR="000A1B86" w:rsidRPr="002447B9" w:rsidRDefault="000A1B86" w:rsidP="000A1B86">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2447B9">
        <w:rPr>
          <w:rFonts w:ascii="Times New Roman" w:hAnsi="Times New Roman"/>
          <w:lang w:val="bg-BG"/>
        </w:rPr>
        <w:t>Оценката на проектните предложения включва:</w:t>
      </w:r>
    </w:p>
    <w:p w:rsidR="000A1B86" w:rsidRPr="002447B9" w:rsidRDefault="000A1B86" w:rsidP="000A1B86">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2447B9">
        <w:rPr>
          <w:rFonts w:ascii="Times New Roman" w:hAnsi="Times New Roman"/>
          <w:b/>
          <w:lang w:val="bg-BG"/>
        </w:rPr>
        <w:t>Етап 1:</w:t>
      </w:r>
      <w:r w:rsidRPr="002447B9">
        <w:rPr>
          <w:rFonts w:ascii="Times New Roman" w:hAnsi="Times New Roman"/>
          <w:lang w:val="bg-BG"/>
        </w:rPr>
        <w:t xml:space="preserve"> Оценка на административното съответствие и допустимостта;</w:t>
      </w:r>
    </w:p>
    <w:p w:rsidR="000A1B86" w:rsidRPr="002447B9" w:rsidRDefault="000A1B86" w:rsidP="00DB5997">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2447B9">
        <w:rPr>
          <w:rFonts w:ascii="Times New Roman" w:hAnsi="Times New Roman"/>
          <w:b/>
          <w:lang w:val="bg-BG"/>
        </w:rPr>
        <w:t>Етап 2</w:t>
      </w:r>
      <w:r w:rsidRPr="002447B9">
        <w:rPr>
          <w:rFonts w:ascii="Times New Roman" w:hAnsi="Times New Roman"/>
          <w:lang w:val="bg-BG"/>
        </w:rPr>
        <w:t>: Техническа и финансова оценка</w:t>
      </w:r>
    </w:p>
    <w:p w:rsidR="00E03F95" w:rsidRPr="002447B9" w:rsidRDefault="00E03F95" w:rsidP="00DB5997">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p>
    <w:p w:rsidR="00DA648E" w:rsidRPr="002447B9" w:rsidRDefault="00792C59" w:rsidP="004F75B6">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792C59">
        <w:rPr>
          <w:noProof/>
          <w:lang w:val="bg-BG" w:eastAsia="bg-BG"/>
        </w:rPr>
      </w:r>
      <w:r w:rsidR="001B68C2" w:rsidRPr="00792C59">
        <w:rPr>
          <w:noProof/>
          <w:lang w:val="bg-BG" w:eastAsia="bg-BG"/>
        </w:rPr>
        <w:pict>
          <v:shape id="Текстово поле 21" o:spid="_x0000_s1048" type="#_x0000_t202" style="width:467.8pt;height:148.55pt;visibility:visible;mso-wrap-style:none;mso-position-horizontal-relative:char;mso-position-vertical-relative:line" fillcolor="#d8d8d8 [2732]" strokeweight=".5pt">
            <v:textbox style="mso-fit-shape-to-text:t">
              <w:txbxContent>
                <w:p w:rsidR="004E4E82" w:rsidRPr="008B60DA" w:rsidRDefault="004E4E82" w:rsidP="00E03F95">
                  <w:pPr>
                    <w:pStyle w:val="BodyText"/>
                    <w:pBdr>
                      <w:top w:val="single" w:sz="4" w:space="1" w:color="auto"/>
                      <w:left w:val="single" w:sz="4" w:space="4" w:color="auto"/>
                      <w:bottom w:val="single" w:sz="4" w:space="1" w:color="auto"/>
                      <w:right w:val="single" w:sz="4" w:space="4" w:color="auto"/>
                    </w:pBdr>
                    <w:jc w:val="both"/>
                    <w:rPr>
                      <w:rFonts w:ascii="Times New Roman" w:hAnsi="Times New Roman"/>
                      <w:b/>
                      <w:lang w:val="bg-BG"/>
                    </w:rPr>
                  </w:pPr>
                  <w:r w:rsidRPr="00C95AA0">
                    <w:rPr>
                      <w:rFonts w:ascii="Times New Roman" w:hAnsi="Times New Roman"/>
                      <w:b/>
                      <w:lang w:val="bg-BG"/>
                    </w:rPr>
                    <w:t>ВАЖНО:</w:t>
                  </w:r>
                  <w:r w:rsidRPr="00C95AA0">
                    <w:rPr>
                      <w:rFonts w:ascii="Times New Roman" w:hAnsi="Times New Roman"/>
                      <w:lang w:val="bg-BG"/>
                    </w:rPr>
                    <w:t xml:space="preserve"> За комуникация с кандидата се използва само и единствено ИСУН 2020. Този начин на уведомяване е предвиден в чл. 27, ал. 1, изречение първо от Наредбата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 (приета с ПМС № 243 от 20.09.2016 г., обн., ДВ, бр. 76 от 30.09.2016 г</w:t>
                  </w:r>
                  <w:r w:rsidRPr="00C95AA0">
                    <w:rPr>
                      <w:rFonts w:ascii="Times New Roman" w:hAnsi="Times New Roman"/>
                      <w:color w:val="000000"/>
                      <w:lang w:val="bg-BG"/>
                    </w:rPr>
                    <w:t>. За дата на получаване на съобщение от кандидата се счита датата на изпращането му чрез ИСУН 2020.</w:t>
                  </w:r>
                  <w:r w:rsidRPr="00C95AA0">
                    <w:rPr>
                      <w:rFonts w:ascii="Times New Roman" w:hAnsi="Times New Roman"/>
                      <w:lang w:val="bg-BG"/>
                    </w:rPr>
                    <w:t xml:space="preserve"> МИГ</w:t>
                  </w:r>
                  <w:r>
                    <w:rPr>
                      <w:rFonts w:ascii="Times New Roman" w:hAnsi="Times New Roman"/>
                      <w:lang w:val="bg-BG"/>
                    </w:rPr>
                    <w:t xml:space="preserve"> </w:t>
                  </w:r>
                  <w:r w:rsidRPr="008B60DA">
                    <w:rPr>
                      <w:rFonts w:ascii="Times New Roman" w:hAnsi="Times New Roman"/>
                      <w:color w:val="000000" w:themeColor="text1"/>
                      <w:lang w:val="bg-BG"/>
                    </w:rPr>
                    <w:t>„ Мъглиж, Казанлък, Гурково “</w:t>
                  </w:r>
                  <w:r w:rsidRPr="00C95AA0">
                    <w:rPr>
                      <w:rFonts w:ascii="Times New Roman" w:hAnsi="Times New Roman"/>
                      <w:lang w:val="bg-BG"/>
                    </w:rPr>
                    <w:t xml:space="preserve"> и Управляващият орган не носят отговорност, ако поради грешни и/или непълни данни за кореспонденция, предоставени от самите кандидати, те </w:t>
                  </w:r>
                  <w:r w:rsidRPr="00C95AA0">
                    <w:rPr>
                      <w:rFonts w:ascii="Times New Roman" w:hAnsi="Times New Roman"/>
                      <w:szCs w:val="26"/>
                      <w:lang w:val="bg-BG"/>
                    </w:rPr>
                    <w:t>не получават кореспонденцията.</w:t>
                  </w:r>
                </w:p>
              </w:txbxContent>
            </v:textbox>
            <w10:wrap type="none"/>
            <w10:anchorlock/>
          </v:shape>
        </w:pict>
      </w:r>
    </w:p>
    <w:p w:rsidR="00E03F95" w:rsidRPr="002447B9" w:rsidRDefault="00E03F95" w:rsidP="004F75B6">
      <w:pPr>
        <w:pStyle w:val="BodyText"/>
        <w:pBdr>
          <w:top w:val="single" w:sz="4" w:space="1" w:color="auto"/>
          <w:left w:val="single" w:sz="4" w:space="4" w:color="auto"/>
          <w:bottom w:val="single" w:sz="4" w:space="1" w:color="auto"/>
          <w:right w:val="single" w:sz="4" w:space="4" w:color="auto"/>
        </w:pBdr>
        <w:jc w:val="both"/>
        <w:rPr>
          <w:rFonts w:ascii="Times New Roman" w:hAnsi="Times New Roman"/>
          <w:lang w:val="bg-BG"/>
        </w:rPr>
      </w:pPr>
    </w:p>
    <w:p w:rsidR="00D1465A" w:rsidRPr="002447B9" w:rsidRDefault="00D1465A" w:rsidP="004524A5">
      <w:pPr>
        <w:pStyle w:val="Heading2"/>
        <w:rPr>
          <w:sz w:val="24"/>
          <w:szCs w:val="24"/>
        </w:rPr>
      </w:pPr>
      <w:bookmarkStart w:id="30" w:name="_Toc489431905"/>
      <w:bookmarkStart w:id="31" w:name="_Toc494709528"/>
      <w:r w:rsidRPr="002447B9">
        <w:rPr>
          <w:sz w:val="24"/>
          <w:szCs w:val="24"/>
        </w:rPr>
        <w:t>21.1. Оценка на  административното съответствие и допустимостта</w:t>
      </w:r>
      <w:bookmarkEnd w:id="30"/>
      <w:bookmarkEnd w:id="31"/>
    </w:p>
    <w:p w:rsidR="00D1465A" w:rsidRPr="002447B9" w:rsidRDefault="00D1465A"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Оценката на административното съответствие и допустимостта е етап от оценката на проектните предложения, при който се извършва проверка относно формалното съответствие на проектните предложения и на допустимостта на кандидатите и проектните дейности съгласно документите по чл. 42, ал. 3 на ПМС 161 от 4 юли 2016 г.</w:t>
      </w:r>
    </w:p>
    <w:p w:rsidR="00BE793D" w:rsidRPr="002447B9" w:rsidRDefault="00BE793D"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Комисията за подбор, назначена от МИГ</w:t>
      </w:r>
      <w:r w:rsidR="008C55DC" w:rsidRPr="002447B9">
        <w:rPr>
          <w:rFonts w:ascii="Times New Roman" w:hAnsi="Times New Roman" w:cs="Times New Roman"/>
          <w:color w:val="000000" w:themeColor="text1"/>
          <w:sz w:val="24"/>
          <w:szCs w:val="24"/>
        </w:rPr>
        <w:t xml:space="preserve"> „</w:t>
      </w:r>
      <w:r w:rsidR="00786814" w:rsidRPr="002447B9">
        <w:rPr>
          <w:rFonts w:ascii="Times New Roman" w:hAnsi="Times New Roman" w:cs="Times New Roman"/>
          <w:color w:val="000000" w:themeColor="text1"/>
          <w:sz w:val="24"/>
          <w:szCs w:val="24"/>
        </w:rPr>
        <w:t>Мъглиж, Казанлък, Гурково</w:t>
      </w:r>
      <w:r w:rsidR="008C55DC"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проверява дали проектното предложение отговаря на всички критерии, описани в Условията за кандидатстване, като ги оценява с „ДА“, „НЕ“ или „Неприложимо“.</w:t>
      </w:r>
    </w:p>
    <w:p w:rsidR="00BE793D" w:rsidRPr="002447B9" w:rsidRDefault="00BE793D" w:rsidP="00BE793D">
      <w:pPr>
        <w:pStyle w:val="ListContinue3"/>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2447B9">
        <w:rPr>
          <w:rFonts w:ascii="Times New Roman" w:hAnsi="Times New Roman"/>
          <w:sz w:val="24"/>
          <w:szCs w:val="24"/>
        </w:rPr>
        <w:t>В процеса на оценка на административното съответствие и допустимостта Комисията за подбор проверява дали:</w:t>
      </w:r>
    </w:p>
    <w:p w:rsidR="00BE793D" w:rsidRPr="002447B9" w:rsidRDefault="00BE793D" w:rsidP="00BE793D">
      <w:pPr>
        <w:pStyle w:val="ListContinue3"/>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2447B9">
        <w:rPr>
          <w:rFonts w:ascii="Times New Roman" w:hAnsi="Times New Roman"/>
          <w:sz w:val="24"/>
          <w:szCs w:val="24"/>
        </w:rPr>
        <w:t xml:space="preserve">- проектното предложение се отнася за обявената процедура за подбор на проекти;  </w:t>
      </w:r>
    </w:p>
    <w:p w:rsidR="00BE793D" w:rsidRPr="002447B9" w:rsidRDefault="00BE793D" w:rsidP="00BE793D">
      <w:pPr>
        <w:pStyle w:val="ListContinue3"/>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2447B9">
        <w:rPr>
          <w:rFonts w:ascii="Times New Roman" w:hAnsi="Times New Roman"/>
          <w:sz w:val="24"/>
          <w:szCs w:val="24"/>
        </w:rPr>
        <w:t>- пълнота на проектното предложение – на основа на Формуляра за кандидатстване се проверява дали са попълнени всички раздели, за които е указано, че са задължителни – са налице всички документи, представени и попълнени съгласно изискванията, посочени в Условията за кандидатстване; декларациите са попълнени по образец и подписани;</w:t>
      </w:r>
    </w:p>
    <w:p w:rsidR="00BE793D" w:rsidRPr="002447B9" w:rsidRDefault="00BE793D" w:rsidP="00BE793D">
      <w:pPr>
        <w:pStyle w:val="ListContinue3"/>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2447B9">
        <w:rPr>
          <w:rFonts w:ascii="Times New Roman" w:hAnsi="Times New Roman"/>
          <w:sz w:val="24"/>
          <w:szCs w:val="24"/>
        </w:rPr>
        <w:t>- на основа на Формуляра за кандидатстване и представените документи е налице съответствие на кандидатите и предвидените дейности с критериите за допустимост, посочени в Условията за кандидатстване. – продължителността на проекта е в рамките на максималната продължителност, съобразно изискванията на съответната процедура;</w:t>
      </w:r>
    </w:p>
    <w:p w:rsidR="00BE793D" w:rsidRPr="002447B9" w:rsidRDefault="00BE793D" w:rsidP="00BE793D">
      <w:pPr>
        <w:pStyle w:val="ListContinue3"/>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2447B9">
        <w:rPr>
          <w:rFonts w:ascii="Times New Roman" w:hAnsi="Times New Roman"/>
          <w:sz w:val="24"/>
          <w:szCs w:val="24"/>
        </w:rPr>
        <w:t>- други административни изисквания, определени в Условията за кандидатстване по съответната процедура.</w:t>
      </w:r>
    </w:p>
    <w:p w:rsidR="00BE793D" w:rsidRPr="002447B9" w:rsidRDefault="00FD5A3A"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Оценката за административно съответствие и допустимостта се извършва най-малко от двама членове на комисията, като членовете, представляващи публичния сектор</w:t>
      </w:r>
      <w:r w:rsidR="00640D58" w:rsidRPr="002447B9">
        <w:rPr>
          <w:rStyle w:val="FootnoteReference"/>
          <w:rFonts w:ascii="Times New Roman" w:hAnsi="Times New Roman" w:cs="Times New Roman"/>
          <w:color w:val="000000" w:themeColor="text1"/>
          <w:sz w:val="24"/>
          <w:szCs w:val="24"/>
        </w:rPr>
        <w:footnoteReference w:id="14"/>
      </w:r>
      <w:r w:rsidRPr="002447B9">
        <w:rPr>
          <w:rFonts w:ascii="Times New Roman" w:hAnsi="Times New Roman" w:cs="Times New Roman"/>
          <w:color w:val="000000" w:themeColor="text1"/>
          <w:sz w:val="24"/>
          <w:szCs w:val="24"/>
        </w:rPr>
        <w:t xml:space="preserve">  не трябва да са повече от 50%. Те могат да бъдат подпомагани от помощник-оценители.</w:t>
      </w:r>
    </w:p>
    <w:p w:rsidR="00540624" w:rsidRPr="002447B9" w:rsidRDefault="00540624" w:rsidP="0054062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lastRenderedPageBreak/>
        <w:t>Когато при оценката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540624" w:rsidRPr="002447B9" w:rsidRDefault="00540624" w:rsidP="0054062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540624" w:rsidRPr="002447B9" w:rsidRDefault="00540624" w:rsidP="0054062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Само проектни предложения, преминали успешно оценка на административно съответствие и допустимост, подлежат на по-нататъшно разглеждане и оценка.</w:t>
      </w:r>
    </w:p>
    <w:p w:rsidR="00D1465A" w:rsidRPr="002447B9" w:rsidRDefault="00D1465A" w:rsidP="004524A5">
      <w:pPr>
        <w:pStyle w:val="Heading2"/>
        <w:rPr>
          <w:sz w:val="24"/>
          <w:szCs w:val="24"/>
        </w:rPr>
      </w:pPr>
      <w:bookmarkStart w:id="32" w:name="_Toc489431906"/>
      <w:bookmarkStart w:id="33" w:name="_Toc494709529"/>
      <w:r w:rsidRPr="002447B9">
        <w:rPr>
          <w:sz w:val="24"/>
          <w:szCs w:val="24"/>
        </w:rPr>
        <w:t>21.2. Техническа и финансова оценка</w:t>
      </w:r>
      <w:bookmarkEnd w:id="32"/>
      <w:bookmarkEnd w:id="33"/>
    </w:p>
    <w:p w:rsidR="00D1465A" w:rsidRPr="002447B9" w:rsidRDefault="00D1465A" w:rsidP="00D1465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Техническа и финансова оценка е оценка по същество на проектните предложения и се извършва за всички проектни предложения, отговарящи на условията за съответствие на проектното предложение със стратегията за Водено от общностите местно развитие, съгласно документите по чл. 42, ал. 3 на ПМС 161 от 4 юли 2016 г.</w:t>
      </w:r>
    </w:p>
    <w:p w:rsidR="00D1465A" w:rsidRPr="002447B9" w:rsidRDefault="00D1465A"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Когато при оценката се установи липса на документи и/или друга нередовност Комисията за подбор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Комисията за подбор, не се взима под внимание. Исканията за представяне на допълнителни документи и разяснения се изпращат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В тази връзка е необходимо кандидатите да разполагат винаги с достъп до електронния адрес, към който е асоцииран профила в ИСУН 2020. За дата на получаване на искането за документи/информация се счита датата на изпращането му чрез ИСУН 2020. Кандидатът представя допълнителните разяснения и/или документи по електронен път чрез ИСУН 2020.</w:t>
      </w:r>
    </w:p>
    <w:p w:rsidR="00D1465A" w:rsidRPr="002447B9" w:rsidRDefault="00D1465A" w:rsidP="00D1465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w:t>
      </w:r>
      <w:r w:rsidR="00487E46" w:rsidRPr="002447B9">
        <w:rPr>
          <w:rFonts w:ascii="Times New Roman" w:hAnsi="Times New Roman" w:cs="Times New Roman"/>
          <w:color w:val="000000" w:themeColor="text1"/>
          <w:sz w:val="24"/>
          <w:szCs w:val="24"/>
        </w:rPr>
        <w:t>” в ИСУН 2020.</w:t>
      </w:r>
    </w:p>
    <w:p w:rsidR="00487E46" w:rsidRPr="002447B9" w:rsidRDefault="00D1465A" w:rsidP="00D1465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Критериите за техническа и финансова оценка на проектните предложения са обособени в раздели и подраздели</w:t>
      </w:r>
      <w:r w:rsidR="00487E46" w:rsidRPr="002447B9">
        <w:rPr>
          <w:rFonts w:ascii="Times New Roman" w:hAnsi="Times New Roman" w:cs="Times New Roman"/>
          <w:color w:val="000000" w:themeColor="text1"/>
          <w:sz w:val="24"/>
          <w:szCs w:val="24"/>
        </w:rPr>
        <w:t xml:space="preserve"> и са задължителни при оценка на проектните предложения от </w:t>
      </w:r>
      <w:r w:rsidR="00487E46" w:rsidRPr="002447B9">
        <w:rPr>
          <w:rFonts w:ascii="Times New Roman" w:hAnsi="Times New Roman" w:cs="Times New Roman"/>
          <w:color w:val="000000" w:themeColor="text1"/>
          <w:sz w:val="24"/>
          <w:szCs w:val="24"/>
        </w:rPr>
        <w:lastRenderedPageBreak/>
        <w:t xml:space="preserve">Комисията за подбор. </w:t>
      </w:r>
      <w:r w:rsidRPr="002447B9">
        <w:rPr>
          <w:rFonts w:ascii="Times New Roman" w:hAnsi="Times New Roman" w:cs="Times New Roman"/>
          <w:color w:val="000000" w:themeColor="text1"/>
          <w:sz w:val="24"/>
          <w:szCs w:val="24"/>
        </w:rPr>
        <w:t>Сборът на точките от съответните подраздели дава точките на раздела като цяло. Така получените резултати за всеки раздел се сумират и формират крайния резултат от техническата и финансова оценка на проектното предложение. На основа на общия брой точки, проектните предложения се класират в низходящ ред.</w:t>
      </w:r>
    </w:p>
    <w:p w:rsidR="004C08F1" w:rsidRPr="002447B9" w:rsidRDefault="004C08F1" w:rsidP="00D1465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rsidR="00D1465A" w:rsidRPr="002447B9" w:rsidRDefault="001674B9" w:rsidP="00D1465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 xml:space="preserve">ВАЖНО: </w:t>
      </w:r>
      <w:r w:rsidR="00D1465A" w:rsidRPr="002447B9">
        <w:rPr>
          <w:rFonts w:ascii="Times New Roman" w:hAnsi="Times New Roman" w:cs="Times New Roman"/>
          <w:b/>
          <w:color w:val="000000" w:themeColor="text1"/>
          <w:sz w:val="24"/>
          <w:szCs w:val="24"/>
        </w:rPr>
        <w:t xml:space="preserve">Ако общият </w:t>
      </w:r>
      <w:r w:rsidR="00683A36" w:rsidRPr="002447B9">
        <w:rPr>
          <w:rFonts w:ascii="Times New Roman" w:hAnsi="Times New Roman" w:cs="Times New Roman"/>
          <w:b/>
          <w:color w:val="000000" w:themeColor="text1"/>
          <w:sz w:val="24"/>
          <w:szCs w:val="24"/>
        </w:rPr>
        <w:t>брой</w:t>
      </w:r>
      <w:r w:rsidR="00D1465A" w:rsidRPr="002447B9">
        <w:rPr>
          <w:rFonts w:ascii="Times New Roman" w:hAnsi="Times New Roman" w:cs="Times New Roman"/>
          <w:b/>
          <w:color w:val="000000" w:themeColor="text1"/>
          <w:sz w:val="24"/>
          <w:szCs w:val="24"/>
        </w:rPr>
        <w:t xml:space="preserve"> получени точки за всеки един раздел е по-малко от 20 % от максималния брой точки за съответния раздел, проектното предложение се предлага за отхвърляне.</w:t>
      </w:r>
    </w:p>
    <w:p w:rsidR="004C08F1" w:rsidRPr="002447B9" w:rsidRDefault="004C08F1" w:rsidP="00D1465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rsidR="005E29A7" w:rsidRPr="002447B9" w:rsidRDefault="005E29A7" w:rsidP="00D1465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Техническата и  финансова оценка на всяко проектно предложение се извършва най-малко от двама членове на комисията, като членовете, представляващи публичния сектор не трябва да са повече от 50%. Те могат да бъдат подпомагани от помощник-оценители. Окончателната оценка е средноаритметично от оценките на двамата оценители. При разлика между двете оценки от повече от 20 на сто от максималната възможна оценка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по-близката до неговата от първите две оценки. Окончателната оценка се оформя от оценката на третия оценител само в случаите, когато тя е средноаритметично от оценките на другите двама.</w:t>
      </w:r>
    </w:p>
    <w:p w:rsidR="005E29A7" w:rsidRPr="002447B9" w:rsidRDefault="00D1465A" w:rsidP="00D1465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Техническата оценка и финансовата оценка на проектните предложения включва и оценка на реалистичността, ефективността и допустимостта на всички предвидени дейности и разходи. В случай че в процеса на техническа и финансова оценка Комисия за подбор установи наличието на обстоятелства </w:t>
      </w:r>
      <w:r w:rsidR="005E29A7" w:rsidRPr="002447B9">
        <w:rPr>
          <w:rFonts w:ascii="Times New Roman" w:hAnsi="Times New Roman" w:cs="Times New Roman"/>
          <w:color w:val="000000" w:themeColor="text1"/>
          <w:sz w:val="24"/>
          <w:szCs w:val="24"/>
        </w:rPr>
        <w:t>като</w:t>
      </w:r>
      <w:r w:rsidRPr="002447B9">
        <w:rPr>
          <w:rFonts w:ascii="Times New Roman" w:hAnsi="Times New Roman" w:cs="Times New Roman"/>
          <w:color w:val="000000" w:themeColor="text1"/>
          <w:sz w:val="24"/>
          <w:szCs w:val="24"/>
        </w:rPr>
        <w:t xml:space="preserve"> включени в проектното предложение недопустими дейности, недопустими и/или нереалистични разходи, дублиране на заложе</w:t>
      </w:r>
      <w:r w:rsidR="005E29A7" w:rsidRPr="002447B9">
        <w:rPr>
          <w:rFonts w:ascii="Times New Roman" w:hAnsi="Times New Roman" w:cs="Times New Roman"/>
          <w:color w:val="000000" w:themeColor="text1"/>
          <w:sz w:val="24"/>
          <w:szCs w:val="24"/>
        </w:rPr>
        <w:t>ни дейности и/или разходи и др.</w:t>
      </w:r>
      <w:r w:rsidRPr="002447B9">
        <w:rPr>
          <w:rFonts w:ascii="Times New Roman" w:hAnsi="Times New Roman" w:cs="Times New Roman"/>
          <w:color w:val="000000" w:themeColor="text1"/>
          <w:sz w:val="24"/>
          <w:szCs w:val="24"/>
        </w:rPr>
        <w:t xml:space="preserve">, </w:t>
      </w:r>
      <w:r w:rsidR="005E29A7" w:rsidRPr="002447B9">
        <w:rPr>
          <w:rFonts w:ascii="Times New Roman" w:hAnsi="Times New Roman" w:cs="Times New Roman"/>
          <w:color w:val="000000" w:themeColor="text1"/>
          <w:sz w:val="24"/>
          <w:szCs w:val="24"/>
        </w:rPr>
        <w:t>бюджетът на проектното предложение се променя</w:t>
      </w:r>
      <w:r w:rsidRPr="002447B9">
        <w:rPr>
          <w:rFonts w:ascii="Times New Roman" w:hAnsi="Times New Roman" w:cs="Times New Roman"/>
          <w:color w:val="000000" w:themeColor="text1"/>
          <w:sz w:val="24"/>
          <w:szCs w:val="24"/>
        </w:rPr>
        <w:t xml:space="preserve"> (т.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w:t>
      </w:r>
    </w:p>
    <w:p w:rsidR="00D1465A" w:rsidRPr="002447B9" w:rsidRDefault="00D1465A" w:rsidP="00D1465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По време на оценката Комисията за подбор проверява предложените индикативни цени за инвестиции в активи по отношение на реалистичност спрямо посочените цени в приложените оферти. В случай че по време на финансовата оценка се установи надвишаване на интензитета на безвъзмездната финансова помощ и/или максималния размер на безвъзмездната финансова помощ и/или максималният размер за извършване на дадена дейност, определени в Условията за кандидатстване, Комисията за подбор служебно го намалява до максимално допустимия интензитет и/или размер.</w:t>
      </w:r>
    </w:p>
    <w:p w:rsidR="00D1465A" w:rsidRPr="002447B9" w:rsidRDefault="00D1465A" w:rsidP="00D1465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rsidR="00D1465A" w:rsidRPr="002447B9" w:rsidRDefault="00D1465A" w:rsidP="00EB4A43">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В случай че по време на финансовата оценка се установи наличие на недопустими разходи или на разходи, които не са съпоставими с пазарните цени за аналогични активи, </w:t>
      </w:r>
      <w:r w:rsidRPr="002447B9">
        <w:rPr>
          <w:rFonts w:ascii="Times New Roman" w:hAnsi="Times New Roman" w:cs="Times New Roman"/>
          <w:color w:val="000000" w:themeColor="text1"/>
          <w:sz w:val="24"/>
          <w:szCs w:val="24"/>
        </w:rPr>
        <w:lastRenderedPageBreak/>
        <w:t>Комисията за подбор служебно коригира/премахва съответните разходи от бюджета на проекта (т. 5 о</w:t>
      </w:r>
      <w:r w:rsidR="00EB4A43" w:rsidRPr="002447B9">
        <w:rPr>
          <w:rFonts w:ascii="Times New Roman" w:hAnsi="Times New Roman" w:cs="Times New Roman"/>
          <w:color w:val="000000" w:themeColor="text1"/>
          <w:sz w:val="24"/>
          <w:szCs w:val="24"/>
        </w:rPr>
        <w:t>т Формуляра за кандидатстване).</w:t>
      </w:r>
    </w:p>
    <w:p w:rsidR="00D1465A" w:rsidRPr="002447B9" w:rsidRDefault="00D1465A" w:rsidP="00D1465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Корекциите в бюджета са финалния етап от техническа и финансова оценка на проектните предложения. Корекции в бюджета при несъответствие между предвидените дейности (описани в т. 7 от Формуляра за кандидатстване) и видовете заложени разходи (описани в т. 5 от Формуляра за кандидатстване), както и при дублиране на разходи, ще се извършва след като се изиска допълнителна пояснителна информация от кандидата. Извършените корекции на данни в бюджета не могат да водят до: увеличаване на размера или на интензитета на безвъзмездната финансова помощ, предвидени в подаденото проектно предложение; невъзможност за изпълнение на целите на проекта или на проектните дейности; подобряване на качеството на проектното предложение; нарушаване на принципите по чл. 29, ал. 1, т. 1 и 2 от ЗУСЕСИФ.</w:t>
      </w:r>
    </w:p>
    <w:p w:rsidR="00EB4A43" w:rsidRPr="002447B9" w:rsidRDefault="004C130D" w:rsidP="00EB4A43">
      <w:pPr>
        <w:pStyle w:val="ListContinue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2447B9">
        <w:rPr>
          <w:rFonts w:ascii="Times New Roman" w:hAnsi="Times New Roman"/>
          <w:b/>
          <w:sz w:val="24"/>
          <w:szCs w:val="24"/>
        </w:rPr>
        <w:t>ВАЖНО:</w:t>
      </w:r>
      <w:r w:rsidRPr="002447B9">
        <w:rPr>
          <w:rFonts w:ascii="Times New Roman" w:hAnsi="Times New Roman"/>
          <w:sz w:val="24"/>
          <w:szCs w:val="24"/>
        </w:rPr>
        <w:t xml:space="preserve"> </w:t>
      </w:r>
      <w:r w:rsidR="00C47E76" w:rsidRPr="002447B9">
        <w:rPr>
          <w:rFonts w:ascii="Times New Roman" w:hAnsi="Times New Roman"/>
          <w:sz w:val="24"/>
          <w:szCs w:val="24"/>
        </w:rPr>
        <w:t>К</w:t>
      </w:r>
      <w:r w:rsidR="00EB4A43" w:rsidRPr="002447B9">
        <w:rPr>
          <w:rFonts w:ascii="Times New Roman" w:hAnsi="Times New Roman"/>
          <w:sz w:val="24"/>
          <w:szCs w:val="24"/>
        </w:rPr>
        <w:t>омисия</w:t>
      </w:r>
      <w:r w:rsidR="00C47E76" w:rsidRPr="002447B9">
        <w:rPr>
          <w:rFonts w:ascii="Times New Roman" w:hAnsi="Times New Roman"/>
          <w:sz w:val="24"/>
          <w:szCs w:val="24"/>
        </w:rPr>
        <w:t>та за подбор</w:t>
      </w:r>
      <w:r w:rsidR="00EB4A43" w:rsidRPr="002447B9">
        <w:rPr>
          <w:rFonts w:ascii="Times New Roman" w:hAnsi="Times New Roman"/>
          <w:sz w:val="24"/>
          <w:szCs w:val="24"/>
        </w:rPr>
        <w:t xml:space="preserve"> може да извършва корекции в бюджета на проектно предложение, в случай че при оценката се установи: </w:t>
      </w:r>
    </w:p>
    <w:p w:rsidR="00EB4A43" w:rsidRPr="002447B9" w:rsidRDefault="00EB4A43" w:rsidP="00EB4A43">
      <w:pPr>
        <w:pStyle w:val="ListContinue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2447B9">
        <w:rPr>
          <w:rFonts w:ascii="Times New Roman" w:hAnsi="Times New Roman"/>
          <w:sz w:val="24"/>
          <w:szCs w:val="24"/>
        </w:rPr>
        <w:t xml:space="preserve">1. наличие на недопустими дейности и/или разходи; </w:t>
      </w:r>
    </w:p>
    <w:p w:rsidR="00EB4A43" w:rsidRPr="002447B9" w:rsidRDefault="00EB4A43" w:rsidP="00EB4A43">
      <w:pPr>
        <w:pStyle w:val="ListContinue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2447B9">
        <w:rPr>
          <w:rFonts w:ascii="Times New Roman" w:hAnsi="Times New Roman"/>
          <w:sz w:val="24"/>
          <w:szCs w:val="24"/>
        </w:rPr>
        <w:t xml:space="preserve">2. несъответствие между предвидените дейности и видовете заложени разходи; </w:t>
      </w:r>
    </w:p>
    <w:p w:rsidR="00EB4A43" w:rsidRPr="002447B9" w:rsidRDefault="00EB4A43" w:rsidP="00EB4A43">
      <w:pPr>
        <w:pStyle w:val="ListContinue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2447B9">
        <w:rPr>
          <w:rFonts w:ascii="Times New Roman" w:hAnsi="Times New Roman"/>
          <w:sz w:val="24"/>
          <w:szCs w:val="24"/>
        </w:rPr>
        <w:t xml:space="preserve">3. дублиране на разходи; </w:t>
      </w:r>
    </w:p>
    <w:p w:rsidR="00EB4A43" w:rsidRPr="002447B9" w:rsidRDefault="00EB4A43" w:rsidP="00EB4A43">
      <w:pPr>
        <w:pStyle w:val="ListContinue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2447B9">
        <w:rPr>
          <w:rFonts w:ascii="Times New Roman" w:hAnsi="Times New Roman"/>
          <w:sz w:val="24"/>
          <w:szCs w:val="24"/>
        </w:rPr>
        <w:t xml:space="preserve">4. неспазване на заложените в Насоките за кандидатстване правила или ограничения по отношение на заложени процентни съотношения/прагове на разходите; </w:t>
      </w:r>
    </w:p>
    <w:p w:rsidR="00EB4A43" w:rsidRPr="002447B9" w:rsidRDefault="00EB4A43" w:rsidP="00EB4A43">
      <w:pPr>
        <w:pStyle w:val="ListContinue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2447B9">
        <w:rPr>
          <w:rFonts w:ascii="Times New Roman" w:hAnsi="Times New Roman"/>
          <w:sz w:val="24"/>
          <w:szCs w:val="24"/>
        </w:rPr>
        <w:t xml:space="preserve">5. несъответствие с правилата за минималните помощи. </w:t>
      </w:r>
    </w:p>
    <w:p w:rsidR="00EB4A43" w:rsidRPr="002447B9" w:rsidRDefault="00EB4A43" w:rsidP="00EB4A43">
      <w:pPr>
        <w:pStyle w:val="ListContinue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p>
    <w:p w:rsidR="00EB4A43" w:rsidRPr="002447B9" w:rsidRDefault="00EB4A43" w:rsidP="00EB4A43">
      <w:pPr>
        <w:pStyle w:val="ListContinue2"/>
        <w:pBdr>
          <w:top w:val="single" w:sz="4" w:space="1" w:color="auto"/>
          <w:left w:val="single" w:sz="4" w:space="4" w:color="auto"/>
          <w:bottom w:val="single" w:sz="4" w:space="1" w:color="auto"/>
          <w:right w:val="single" w:sz="4" w:space="4" w:color="auto"/>
        </w:pBdr>
        <w:ind w:left="0"/>
        <w:jc w:val="both"/>
        <w:rPr>
          <w:rFonts w:ascii="Times New Roman" w:hAnsi="Times New Roman"/>
          <w:b/>
          <w:sz w:val="24"/>
          <w:szCs w:val="24"/>
        </w:rPr>
      </w:pPr>
      <w:r w:rsidRPr="002447B9">
        <w:rPr>
          <w:rFonts w:ascii="Times New Roman" w:hAnsi="Times New Roman"/>
          <w:b/>
          <w:sz w:val="24"/>
          <w:szCs w:val="24"/>
        </w:rPr>
        <w:t xml:space="preserve">Направените корекциите не могат да водят до: </w:t>
      </w:r>
    </w:p>
    <w:p w:rsidR="00EB4A43" w:rsidRPr="002447B9" w:rsidRDefault="00EB4A43" w:rsidP="00EB4A43">
      <w:pPr>
        <w:pStyle w:val="ListContinue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2447B9">
        <w:rPr>
          <w:rFonts w:ascii="Times New Roman" w:hAnsi="Times New Roman"/>
          <w:sz w:val="24"/>
          <w:szCs w:val="24"/>
        </w:rPr>
        <w:t xml:space="preserve">1. увеличаване на размера или на интензитета на безвъзмездната финансова помощ, предвидени в подаденото проектно предложение; </w:t>
      </w:r>
    </w:p>
    <w:p w:rsidR="00EB4A43" w:rsidRPr="002447B9" w:rsidRDefault="00EB4A43" w:rsidP="00EB4A43">
      <w:pPr>
        <w:pStyle w:val="ListContinue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2447B9">
        <w:rPr>
          <w:rFonts w:ascii="Times New Roman" w:hAnsi="Times New Roman"/>
          <w:sz w:val="24"/>
          <w:szCs w:val="24"/>
        </w:rPr>
        <w:t xml:space="preserve">2. подобряване на качеството на проектното предложение и нарушаване на принципите по чл. 29, ал. 1, т. 1 и 2 ЗУСЕСИФ. </w:t>
      </w:r>
    </w:p>
    <w:p w:rsidR="00EB4A43" w:rsidRPr="002447B9" w:rsidRDefault="00EB4A43" w:rsidP="00EB4A43">
      <w:pPr>
        <w:pStyle w:val="ListContinue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p>
    <w:p w:rsidR="00EB4A43" w:rsidRPr="002447B9" w:rsidRDefault="00EB4A43" w:rsidP="00EB4A43">
      <w:pPr>
        <w:pStyle w:val="ListContinue2"/>
        <w:pBdr>
          <w:top w:val="single" w:sz="4" w:space="1" w:color="auto"/>
          <w:left w:val="single" w:sz="4" w:space="4" w:color="auto"/>
          <w:bottom w:val="single" w:sz="4" w:space="1" w:color="auto"/>
          <w:right w:val="single" w:sz="4" w:space="4" w:color="auto"/>
        </w:pBdr>
        <w:ind w:left="0"/>
        <w:jc w:val="both"/>
        <w:rPr>
          <w:rFonts w:ascii="Times New Roman" w:hAnsi="Times New Roman"/>
          <w:b/>
          <w:color w:val="000000"/>
          <w:sz w:val="24"/>
          <w:szCs w:val="24"/>
          <w:u w:val="single"/>
        </w:rPr>
      </w:pPr>
      <w:r w:rsidRPr="002447B9">
        <w:rPr>
          <w:rFonts w:ascii="Times New Roman" w:hAnsi="Times New Roman"/>
          <w:b/>
          <w:color w:val="000000"/>
          <w:sz w:val="24"/>
          <w:szCs w:val="24"/>
          <w:u w:val="single"/>
        </w:rPr>
        <w:t>Комисията задължително извършва проверка за наличие/липса на двойно финансиране.</w:t>
      </w:r>
    </w:p>
    <w:p w:rsidR="00D1465A" w:rsidRPr="002447B9" w:rsidRDefault="00D1465A" w:rsidP="00D1465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rsidR="009373C2" w:rsidRPr="002447B9" w:rsidRDefault="00792C59" w:rsidP="00D1465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792C59">
        <w:rPr>
          <w:noProof/>
          <w:lang w:eastAsia="bg-BG"/>
        </w:rPr>
      </w:r>
      <w:r w:rsidR="001B68C2" w:rsidRPr="00792C59">
        <w:rPr>
          <w:noProof/>
          <w:lang w:eastAsia="bg-BG"/>
        </w:rPr>
        <w:pict>
          <v:shape id="Текстово поле 27" o:spid="_x0000_s1047" type="#_x0000_t202" style="width:2in;height:2in;visibility:visible;mso-wrap-style:none;mso-position-horizontal-relative:char;mso-position-vertical-relative:line" fillcolor="#d8d8d8 [2732]" strokeweight=".5pt">
            <v:textbox style="mso-fit-shape-to-text:t">
              <w:txbxContent>
                <w:p w:rsidR="004E4E82" w:rsidRPr="00114CC1" w:rsidRDefault="004E4E82" w:rsidP="0057582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9373C2">
                    <w:rPr>
                      <w:rFonts w:ascii="Times New Roman" w:hAnsi="Times New Roman" w:cs="Times New Roman"/>
                      <w:b/>
                      <w:color w:val="000000" w:themeColor="text1"/>
                      <w:sz w:val="24"/>
                      <w:szCs w:val="24"/>
                    </w:rPr>
                    <w:t>ВАЖНО! Бенефициентите, които не се явяват възложители по ЗОП прилагат Глава четвърта</w:t>
                  </w:r>
                  <w:r>
                    <w:rPr>
                      <w:rFonts w:ascii="Times New Roman" w:hAnsi="Times New Roman" w:cs="Times New Roman"/>
                      <w:b/>
                      <w:color w:val="000000" w:themeColor="text1"/>
                      <w:sz w:val="24"/>
                      <w:szCs w:val="24"/>
                    </w:rPr>
                    <w:t>, чл.50</w:t>
                  </w:r>
                  <w:r w:rsidRPr="009373C2">
                    <w:rPr>
                      <w:rFonts w:ascii="Times New Roman" w:hAnsi="Times New Roman" w:cs="Times New Roman"/>
                      <w:b/>
                      <w:color w:val="000000" w:themeColor="text1"/>
                      <w:sz w:val="24"/>
                      <w:szCs w:val="24"/>
                    </w:rPr>
                    <w:t xml:space="preserve"> от ЗУСЕСИФ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 Бенефициентите, които се явяват възложители по смисъла на ЗОП, прилагат Закона за обществените поръчки и актовете по неговото прилагане.</w:t>
                  </w:r>
                </w:p>
              </w:txbxContent>
            </v:textbox>
            <w10:wrap type="none"/>
            <w10:anchorlock/>
          </v:shape>
        </w:pict>
      </w:r>
    </w:p>
    <w:p w:rsidR="00D1465A" w:rsidRPr="002447B9" w:rsidRDefault="00D1465A" w:rsidP="00D1465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2447B9">
        <w:rPr>
          <w:rFonts w:ascii="Times New Roman" w:hAnsi="Times New Roman" w:cs="Times New Roman"/>
          <w:color w:val="000000" w:themeColor="text1"/>
          <w:sz w:val="24"/>
          <w:szCs w:val="24"/>
        </w:rPr>
        <w:lastRenderedPageBreak/>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на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 Кандидатът носи цялата отговорност за верността на финансовата информация, представена в т. 5 „Бюджет“ от Формуляра за кандидатстване.</w:t>
      </w:r>
      <w:r w:rsidRPr="002447B9">
        <w:rPr>
          <w:rFonts w:ascii="Times New Roman" w:hAnsi="Times New Roman" w:cs="Times New Roman"/>
          <w:b/>
          <w:color w:val="000000" w:themeColor="text1"/>
          <w:sz w:val="24"/>
          <w:szCs w:val="24"/>
        </w:rPr>
        <w:t xml:space="preserve"> </w:t>
      </w:r>
    </w:p>
    <w:p w:rsidR="00D1465A" w:rsidRPr="002447B9" w:rsidRDefault="00D1465A" w:rsidP="00D1465A">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2447B9">
        <w:rPr>
          <w:rFonts w:ascii="Times New Roman" w:hAnsi="Times New Roman" w:cs="Times New Roman"/>
          <w:color w:val="000000" w:themeColor="text1"/>
          <w:sz w:val="24"/>
          <w:szCs w:val="24"/>
        </w:rPr>
        <w:t>Проектното предложение се отхвърля когато:</w:t>
      </w:r>
    </w:p>
    <w:p w:rsidR="00D1465A" w:rsidRPr="002447B9" w:rsidRDefault="00D1465A"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предложението е непълно или не отговаря в други отношения на поставените условия за административно съответствие;</w:t>
      </w:r>
    </w:p>
    <w:p w:rsidR="00D1465A" w:rsidRPr="002447B9" w:rsidRDefault="00D1465A"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кандидатът не отговаря на условията за допустимост;</w:t>
      </w:r>
    </w:p>
    <w:p w:rsidR="00D1465A" w:rsidRPr="002447B9" w:rsidRDefault="00D1465A"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проектът не отговаря на условията за допустимост;</w:t>
      </w:r>
    </w:p>
    <w:p w:rsidR="00D1465A" w:rsidRPr="002447B9" w:rsidRDefault="00D1465A"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не са спазени други критерии, посочени в документите за кандидатстване по чл. 26, ал. 1 на ЗУСЕСИФ и/или в приложими нормативни документи;</w:t>
      </w:r>
    </w:p>
    <w:p w:rsidR="00D1465A" w:rsidRPr="002447B9" w:rsidRDefault="00D1465A"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кандидатът умишлено е представил невярна информация с цел получаване на безвъзмездна помощ или не са представили изискваната задължителна информация съгласно Условията за кандидатстване.</w:t>
      </w:r>
    </w:p>
    <w:p w:rsidR="0006283D" w:rsidRPr="002447B9" w:rsidRDefault="00D1465A" w:rsidP="004524A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Работата на Комисията за подбор приключва с оценителен доклад до Ръководителя</w:t>
      </w:r>
      <w:bookmarkStart w:id="34" w:name="_Toc494709530"/>
      <w:r w:rsidR="004524A5" w:rsidRPr="002447B9">
        <w:rPr>
          <w:rFonts w:ascii="Times New Roman" w:hAnsi="Times New Roman" w:cs="Times New Roman"/>
          <w:color w:val="000000" w:themeColor="text1"/>
          <w:sz w:val="24"/>
          <w:szCs w:val="24"/>
        </w:rPr>
        <w:t xml:space="preserve"> на Управляващия орган на ОПИК.</w:t>
      </w:r>
    </w:p>
    <w:p w:rsidR="001B1012" w:rsidRPr="002447B9" w:rsidRDefault="005B224F" w:rsidP="004524A5">
      <w:pPr>
        <w:pStyle w:val="Heading1"/>
      </w:pPr>
      <w:r w:rsidRPr="002447B9">
        <w:t>22</w:t>
      </w:r>
      <w:r w:rsidR="001B1012" w:rsidRPr="002447B9">
        <w:t>. Критерии и методика за оценка на проектните предложения</w:t>
      </w:r>
      <w:bookmarkEnd w:id="34"/>
    </w:p>
    <w:tbl>
      <w:tblPr>
        <w:tblW w:w="515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85"/>
        <w:gridCol w:w="1388"/>
      </w:tblGrid>
      <w:tr w:rsidR="000A3DFA" w:rsidRPr="002447B9" w:rsidTr="00B01A11">
        <w:tc>
          <w:tcPr>
            <w:tcW w:w="4297" w:type="pct"/>
            <w:tcBorders>
              <w:top w:val="single" w:sz="4" w:space="0" w:color="auto"/>
              <w:left w:val="single" w:sz="4" w:space="0" w:color="auto"/>
              <w:bottom w:val="single" w:sz="4" w:space="0" w:color="auto"/>
              <w:right w:val="single" w:sz="4" w:space="0" w:color="auto"/>
            </w:tcBorders>
            <w:shd w:val="clear" w:color="auto" w:fill="A6A6A6"/>
          </w:tcPr>
          <w:p w:rsidR="00FB2003" w:rsidRPr="002447B9" w:rsidRDefault="00FB2003" w:rsidP="00F26FF5">
            <w:pPr>
              <w:spacing w:after="0" w:line="276" w:lineRule="auto"/>
              <w:jc w:val="both"/>
              <w:rPr>
                <w:rFonts w:ascii="Times New Roman" w:eastAsia="Times New Roman" w:hAnsi="Times New Roman" w:cs="Times New Roman"/>
                <w:b/>
                <w:bCs/>
                <w:color w:val="000000" w:themeColor="text1"/>
                <w:sz w:val="24"/>
                <w:szCs w:val="24"/>
                <w:lang w:eastAsia="pl-PL"/>
              </w:rPr>
            </w:pPr>
            <w:r w:rsidRPr="002447B9">
              <w:rPr>
                <w:rFonts w:ascii="Times New Roman" w:eastAsia="Times New Roman" w:hAnsi="Times New Roman" w:cs="Times New Roman"/>
                <w:b/>
                <w:bCs/>
                <w:color w:val="000000" w:themeColor="text1"/>
                <w:sz w:val="24"/>
                <w:szCs w:val="24"/>
                <w:lang w:eastAsia="pl-PL"/>
              </w:rPr>
              <w:t>Критерии</w:t>
            </w:r>
          </w:p>
        </w:tc>
        <w:tc>
          <w:tcPr>
            <w:tcW w:w="703" w:type="pct"/>
            <w:tcBorders>
              <w:top w:val="single" w:sz="4" w:space="0" w:color="auto"/>
              <w:left w:val="single" w:sz="4" w:space="0" w:color="auto"/>
              <w:bottom w:val="single" w:sz="4" w:space="0" w:color="auto"/>
              <w:right w:val="single" w:sz="4" w:space="0" w:color="auto"/>
            </w:tcBorders>
            <w:shd w:val="clear" w:color="auto" w:fill="A6A6A6"/>
            <w:vAlign w:val="center"/>
          </w:tcPr>
          <w:p w:rsidR="00FB2003" w:rsidRPr="002447B9" w:rsidRDefault="00FB2003" w:rsidP="00F26FF5">
            <w:pPr>
              <w:spacing w:after="0" w:line="276" w:lineRule="auto"/>
              <w:jc w:val="center"/>
              <w:rPr>
                <w:rFonts w:ascii="Times New Roman" w:eastAsia="Times New Roman" w:hAnsi="Times New Roman" w:cs="Times New Roman"/>
                <w:b/>
                <w:color w:val="000000" w:themeColor="text1"/>
                <w:sz w:val="24"/>
                <w:szCs w:val="24"/>
                <w:lang w:eastAsia="pl-PL"/>
              </w:rPr>
            </w:pPr>
            <w:r w:rsidRPr="002447B9">
              <w:rPr>
                <w:rFonts w:ascii="Times New Roman" w:eastAsia="Times New Roman" w:hAnsi="Times New Roman" w:cs="Times New Roman"/>
                <w:b/>
                <w:color w:val="000000" w:themeColor="text1"/>
                <w:sz w:val="24"/>
                <w:szCs w:val="24"/>
                <w:lang w:eastAsia="pl-PL"/>
              </w:rPr>
              <w:t>Макс. брой точки</w:t>
            </w:r>
          </w:p>
        </w:tc>
      </w:tr>
      <w:tr w:rsidR="000A3DFA" w:rsidRPr="002447B9" w:rsidTr="00B01A11">
        <w:tc>
          <w:tcPr>
            <w:tcW w:w="4297" w:type="pct"/>
            <w:tcBorders>
              <w:top w:val="single" w:sz="4" w:space="0" w:color="auto"/>
              <w:left w:val="single" w:sz="4" w:space="0" w:color="auto"/>
              <w:bottom w:val="single" w:sz="4" w:space="0" w:color="auto"/>
              <w:right w:val="single" w:sz="4" w:space="0" w:color="auto"/>
            </w:tcBorders>
            <w:shd w:val="clear" w:color="auto" w:fill="D9D9D9"/>
          </w:tcPr>
          <w:p w:rsidR="00FB2003" w:rsidRPr="002447B9" w:rsidRDefault="00FB2003" w:rsidP="00F26FF5">
            <w:pPr>
              <w:spacing w:after="0" w:line="276" w:lineRule="auto"/>
              <w:jc w:val="both"/>
              <w:rPr>
                <w:rFonts w:ascii="Times New Roman" w:eastAsia="Times New Roman" w:hAnsi="Times New Roman" w:cs="Times New Roman"/>
                <w:b/>
                <w:bCs/>
                <w:color w:val="000000" w:themeColor="text1"/>
                <w:sz w:val="24"/>
                <w:szCs w:val="24"/>
                <w:lang w:eastAsia="pl-PL"/>
              </w:rPr>
            </w:pPr>
            <w:r w:rsidRPr="002447B9">
              <w:rPr>
                <w:rFonts w:ascii="Times New Roman" w:eastAsia="Times New Roman" w:hAnsi="Times New Roman" w:cs="Times New Roman"/>
                <w:b/>
                <w:bCs/>
                <w:color w:val="000000" w:themeColor="text1"/>
                <w:sz w:val="24"/>
                <w:szCs w:val="24"/>
                <w:lang w:eastAsia="pl-PL"/>
              </w:rPr>
              <w:t>I. Икономическа и финансова стабилност на кандидата преди изпълнение на проекта</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center"/>
          </w:tcPr>
          <w:p w:rsidR="00FB2003" w:rsidRPr="002447B9" w:rsidRDefault="00C2179D" w:rsidP="00F26FF5">
            <w:pPr>
              <w:spacing w:after="0" w:line="276" w:lineRule="auto"/>
              <w:jc w:val="center"/>
              <w:rPr>
                <w:rFonts w:ascii="Times New Roman" w:eastAsia="Times New Roman" w:hAnsi="Times New Roman" w:cs="Times New Roman"/>
                <w:b/>
                <w:bCs/>
                <w:color w:val="000000" w:themeColor="text1"/>
                <w:sz w:val="24"/>
                <w:szCs w:val="24"/>
                <w:lang w:eastAsia="pl-PL"/>
              </w:rPr>
            </w:pPr>
            <w:r w:rsidRPr="002447B9">
              <w:rPr>
                <w:rFonts w:ascii="Times New Roman" w:eastAsia="Times New Roman" w:hAnsi="Times New Roman" w:cs="Times New Roman"/>
                <w:b/>
                <w:bCs/>
                <w:color w:val="000000" w:themeColor="text1"/>
                <w:sz w:val="24"/>
                <w:szCs w:val="24"/>
                <w:lang w:eastAsia="pl-PL"/>
              </w:rPr>
              <w:t>19</w:t>
            </w:r>
          </w:p>
        </w:tc>
      </w:tr>
      <w:tr w:rsidR="000A3DFA" w:rsidRPr="002447B9" w:rsidTr="00B01A11">
        <w:tc>
          <w:tcPr>
            <w:tcW w:w="4297" w:type="pct"/>
            <w:tcBorders>
              <w:top w:val="single" w:sz="4" w:space="0" w:color="auto"/>
              <w:left w:val="single" w:sz="4" w:space="0" w:color="auto"/>
              <w:bottom w:val="single" w:sz="4" w:space="0" w:color="auto"/>
              <w:right w:val="single" w:sz="4" w:space="0" w:color="auto"/>
            </w:tcBorders>
            <w:shd w:val="clear" w:color="auto" w:fill="FFFFFF" w:themeFill="background1"/>
          </w:tcPr>
          <w:p w:rsidR="007C7103" w:rsidRPr="002447B9" w:rsidRDefault="004171D6" w:rsidP="00726002">
            <w:pPr>
              <w:spacing w:after="0" w:line="276" w:lineRule="auto"/>
              <w:jc w:val="both"/>
              <w:rPr>
                <w:rFonts w:ascii="Times New Roman" w:eastAsia="Times New Roman" w:hAnsi="Times New Roman" w:cs="Times New Roman"/>
                <w:b/>
                <w:bCs/>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 xml:space="preserve">1. Коефициент на рентабилност на печалбата преди лихви,  данъци  и амортизации – EBITDA </w:t>
            </w:r>
            <w:r w:rsidR="00C2179D" w:rsidRPr="002447B9">
              <w:rPr>
                <w:rFonts w:ascii="Times New Roman" w:eastAsia="Times New Roman" w:hAnsi="Times New Roman" w:cs="Times New Roman"/>
                <w:color w:val="000000" w:themeColor="text1"/>
                <w:sz w:val="24"/>
                <w:szCs w:val="24"/>
                <w:lang w:eastAsia="pl-PL"/>
              </w:rPr>
              <w:t xml:space="preserve">за последните три </w:t>
            </w:r>
            <w:r w:rsidR="00136993" w:rsidRPr="002447B9">
              <w:rPr>
                <w:rFonts w:ascii="Times New Roman" w:eastAsia="Times New Roman" w:hAnsi="Times New Roman" w:cs="Times New Roman"/>
                <w:color w:val="000000" w:themeColor="text1"/>
                <w:sz w:val="24"/>
                <w:szCs w:val="24"/>
                <w:lang w:eastAsia="pl-PL"/>
              </w:rPr>
              <w:t xml:space="preserve">приключени </w:t>
            </w:r>
            <w:r w:rsidR="00C2179D" w:rsidRPr="002447B9">
              <w:rPr>
                <w:rFonts w:ascii="Times New Roman" w:eastAsia="Times New Roman" w:hAnsi="Times New Roman" w:cs="Times New Roman"/>
                <w:color w:val="000000" w:themeColor="text1"/>
                <w:sz w:val="24"/>
                <w:szCs w:val="24"/>
                <w:lang w:eastAsia="pl-PL"/>
              </w:rPr>
              <w:t>финансови години</w:t>
            </w:r>
            <w:r w:rsidR="00726002" w:rsidRPr="002447B9">
              <w:rPr>
                <w:rFonts w:ascii="Times New Roman" w:eastAsia="Times New Roman" w:hAnsi="Times New Roman" w:cs="Times New Roman"/>
                <w:color w:val="000000" w:themeColor="text1"/>
                <w:sz w:val="24"/>
                <w:szCs w:val="24"/>
                <w:lang w:eastAsia="pl-PL"/>
              </w:rPr>
              <w:t xml:space="preserve"> </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7103" w:rsidRPr="002447B9" w:rsidDel="009121CD" w:rsidRDefault="0052772D" w:rsidP="00F26FF5">
            <w:pPr>
              <w:spacing w:after="0" w:line="276" w:lineRule="auto"/>
              <w:jc w:val="center"/>
              <w:rPr>
                <w:rFonts w:ascii="Times New Roman" w:eastAsia="Times New Roman" w:hAnsi="Times New Roman" w:cs="Times New Roman"/>
                <w:b/>
                <w:bCs/>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7</w:t>
            </w:r>
          </w:p>
        </w:tc>
      </w:tr>
      <w:tr w:rsidR="000A3DFA" w:rsidRPr="002447B9" w:rsidTr="00B01A11">
        <w:tc>
          <w:tcPr>
            <w:tcW w:w="4297" w:type="pct"/>
            <w:tcBorders>
              <w:top w:val="single" w:sz="4" w:space="0" w:color="auto"/>
              <w:left w:val="single" w:sz="4" w:space="0" w:color="auto"/>
              <w:bottom w:val="single" w:sz="4" w:space="0" w:color="auto"/>
              <w:right w:val="single" w:sz="4" w:space="0" w:color="auto"/>
            </w:tcBorders>
            <w:shd w:val="clear" w:color="auto" w:fill="FFFFFF" w:themeFill="background1"/>
          </w:tcPr>
          <w:p w:rsidR="00726002" w:rsidRPr="002447B9" w:rsidRDefault="00360A1F" w:rsidP="00726002">
            <w:pPr>
              <w:spacing w:after="0" w:line="276" w:lineRule="auto"/>
              <w:jc w:val="both"/>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2</w:t>
            </w:r>
            <w:r w:rsidR="009653CD" w:rsidRPr="002447B9">
              <w:rPr>
                <w:rFonts w:ascii="Times New Roman" w:eastAsia="Times New Roman" w:hAnsi="Times New Roman" w:cs="Times New Roman"/>
                <w:color w:val="000000" w:themeColor="text1"/>
                <w:sz w:val="24"/>
                <w:szCs w:val="24"/>
                <w:lang w:eastAsia="pl-PL"/>
              </w:rPr>
              <w:t xml:space="preserve">. Производителност на кандидата </w:t>
            </w:r>
            <w:r w:rsidR="00C2179D" w:rsidRPr="002447B9">
              <w:rPr>
                <w:rFonts w:ascii="Times New Roman" w:eastAsia="Times New Roman" w:hAnsi="Times New Roman" w:cs="Times New Roman"/>
                <w:color w:val="000000" w:themeColor="text1"/>
                <w:sz w:val="24"/>
                <w:szCs w:val="24"/>
                <w:lang w:eastAsia="pl-PL"/>
              </w:rPr>
              <w:t>за последните три</w:t>
            </w:r>
            <w:r w:rsidR="00136993" w:rsidRPr="002447B9">
              <w:rPr>
                <w:rFonts w:ascii="Times New Roman" w:eastAsia="Times New Roman" w:hAnsi="Times New Roman" w:cs="Times New Roman"/>
                <w:color w:val="000000" w:themeColor="text1"/>
                <w:sz w:val="24"/>
                <w:szCs w:val="24"/>
                <w:lang w:eastAsia="pl-PL"/>
              </w:rPr>
              <w:t xml:space="preserve"> приключени</w:t>
            </w:r>
            <w:r w:rsidR="00C2179D" w:rsidRPr="002447B9">
              <w:rPr>
                <w:rFonts w:ascii="Times New Roman" w:eastAsia="Times New Roman" w:hAnsi="Times New Roman" w:cs="Times New Roman"/>
                <w:color w:val="000000" w:themeColor="text1"/>
                <w:sz w:val="24"/>
                <w:szCs w:val="24"/>
                <w:lang w:eastAsia="pl-PL"/>
              </w:rPr>
              <w:t xml:space="preserve"> финансови години</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6501" w:rsidRPr="002447B9" w:rsidRDefault="00C2179D" w:rsidP="00F26FF5">
            <w:pPr>
              <w:spacing w:after="0" w:line="276" w:lineRule="auto"/>
              <w:jc w:val="center"/>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3</w:t>
            </w:r>
          </w:p>
        </w:tc>
      </w:tr>
      <w:tr w:rsidR="000A3DFA" w:rsidRPr="002447B9" w:rsidTr="00B01A11">
        <w:tc>
          <w:tcPr>
            <w:tcW w:w="4297" w:type="pct"/>
            <w:tcBorders>
              <w:top w:val="single" w:sz="4" w:space="0" w:color="auto"/>
              <w:left w:val="single" w:sz="4" w:space="0" w:color="auto"/>
              <w:bottom w:val="single" w:sz="4" w:space="0" w:color="auto"/>
              <w:right w:val="single" w:sz="4" w:space="0" w:color="auto"/>
            </w:tcBorders>
            <w:shd w:val="clear" w:color="auto" w:fill="auto"/>
          </w:tcPr>
          <w:p w:rsidR="00726002" w:rsidRPr="002447B9" w:rsidRDefault="00360A1F" w:rsidP="00726002">
            <w:pPr>
              <w:spacing w:after="0" w:line="276" w:lineRule="auto"/>
              <w:jc w:val="both"/>
              <w:rPr>
                <w:rFonts w:ascii="Times New Roman" w:eastAsia="Times New Roman" w:hAnsi="Times New Roman" w:cs="Times New Roman"/>
                <w:bCs/>
                <w:color w:val="000000" w:themeColor="text1"/>
                <w:sz w:val="24"/>
                <w:szCs w:val="24"/>
                <w:lang w:eastAsia="pl-PL"/>
              </w:rPr>
            </w:pPr>
            <w:r w:rsidRPr="002447B9">
              <w:rPr>
                <w:rFonts w:ascii="Times New Roman" w:eastAsia="Times New Roman" w:hAnsi="Times New Roman" w:cs="Times New Roman"/>
                <w:bCs/>
                <w:color w:val="000000" w:themeColor="text1"/>
                <w:sz w:val="24"/>
                <w:szCs w:val="24"/>
                <w:lang w:eastAsia="pl-PL"/>
              </w:rPr>
              <w:t>3</w:t>
            </w:r>
            <w:r w:rsidR="00FB2003" w:rsidRPr="002447B9">
              <w:rPr>
                <w:rFonts w:ascii="Times New Roman" w:eastAsia="Times New Roman" w:hAnsi="Times New Roman" w:cs="Times New Roman"/>
                <w:bCs/>
                <w:color w:val="000000" w:themeColor="text1"/>
                <w:sz w:val="24"/>
                <w:szCs w:val="24"/>
                <w:lang w:eastAsia="pl-PL"/>
              </w:rPr>
              <w:t xml:space="preserve">. Приходи от износ </w:t>
            </w:r>
            <w:r w:rsidR="00C2179D" w:rsidRPr="002447B9">
              <w:rPr>
                <w:rFonts w:ascii="Times New Roman" w:eastAsia="Times New Roman" w:hAnsi="Times New Roman" w:cs="Times New Roman"/>
                <w:bCs/>
                <w:color w:val="000000" w:themeColor="text1"/>
                <w:sz w:val="24"/>
                <w:szCs w:val="24"/>
                <w:lang w:eastAsia="pl-PL"/>
              </w:rPr>
              <w:t xml:space="preserve">за </w:t>
            </w:r>
            <w:r w:rsidR="00C2179D" w:rsidRPr="002447B9">
              <w:rPr>
                <w:rFonts w:ascii="Times New Roman" w:eastAsia="Times New Roman" w:hAnsi="Times New Roman" w:cs="Times New Roman"/>
                <w:color w:val="000000" w:themeColor="text1"/>
                <w:sz w:val="24"/>
                <w:szCs w:val="24"/>
                <w:lang w:eastAsia="pl-PL"/>
              </w:rPr>
              <w:t xml:space="preserve">последните три </w:t>
            </w:r>
            <w:r w:rsidR="00136993" w:rsidRPr="002447B9">
              <w:rPr>
                <w:rFonts w:ascii="Times New Roman" w:eastAsia="Times New Roman" w:hAnsi="Times New Roman" w:cs="Times New Roman"/>
                <w:color w:val="000000" w:themeColor="text1"/>
                <w:sz w:val="24"/>
                <w:szCs w:val="24"/>
                <w:lang w:eastAsia="pl-PL"/>
              </w:rPr>
              <w:t xml:space="preserve">приключени </w:t>
            </w:r>
            <w:r w:rsidR="00C2179D" w:rsidRPr="002447B9">
              <w:rPr>
                <w:rFonts w:ascii="Times New Roman" w:eastAsia="Times New Roman" w:hAnsi="Times New Roman" w:cs="Times New Roman"/>
                <w:color w:val="000000" w:themeColor="text1"/>
                <w:sz w:val="24"/>
                <w:szCs w:val="24"/>
                <w:lang w:eastAsia="pl-PL"/>
              </w:rPr>
              <w:t>финансови години</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FB2003" w:rsidRPr="002447B9" w:rsidRDefault="0052772D" w:rsidP="00F26FF5">
            <w:pPr>
              <w:spacing w:after="0" w:line="276" w:lineRule="auto"/>
              <w:jc w:val="center"/>
              <w:rPr>
                <w:rFonts w:ascii="Times New Roman" w:eastAsia="Times New Roman" w:hAnsi="Times New Roman" w:cs="Times New Roman"/>
                <w:bCs/>
                <w:color w:val="000000" w:themeColor="text1"/>
                <w:sz w:val="24"/>
                <w:szCs w:val="24"/>
                <w:lang w:eastAsia="pl-PL"/>
              </w:rPr>
            </w:pPr>
            <w:r w:rsidRPr="002447B9">
              <w:rPr>
                <w:rFonts w:ascii="Times New Roman" w:eastAsia="Times New Roman" w:hAnsi="Times New Roman" w:cs="Times New Roman"/>
                <w:bCs/>
                <w:color w:val="000000" w:themeColor="text1"/>
                <w:sz w:val="24"/>
                <w:szCs w:val="24"/>
                <w:lang w:eastAsia="pl-PL"/>
              </w:rPr>
              <w:t>4</w:t>
            </w:r>
          </w:p>
        </w:tc>
      </w:tr>
      <w:tr w:rsidR="000A3DFA" w:rsidRPr="002447B9" w:rsidTr="00B01A11">
        <w:trPr>
          <w:trHeight w:val="439"/>
        </w:trPr>
        <w:tc>
          <w:tcPr>
            <w:tcW w:w="4297" w:type="pct"/>
            <w:tcBorders>
              <w:top w:val="single" w:sz="4" w:space="0" w:color="auto"/>
              <w:left w:val="single" w:sz="4" w:space="0" w:color="auto"/>
              <w:bottom w:val="single" w:sz="4" w:space="0" w:color="auto"/>
              <w:right w:val="single" w:sz="4" w:space="0" w:color="auto"/>
            </w:tcBorders>
          </w:tcPr>
          <w:p w:rsidR="00726002" w:rsidRPr="002447B9" w:rsidRDefault="00360A1F" w:rsidP="00D17425">
            <w:pPr>
              <w:spacing w:after="0" w:line="276" w:lineRule="auto"/>
              <w:jc w:val="both"/>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4</w:t>
            </w:r>
            <w:r w:rsidR="00A23275" w:rsidRPr="002447B9">
              <w:rPr>
                <w:rFonts w:ascii="Times New Roman" w:eastAsia="Times New Roman" w:hAnsi="Times New Roman" w:cs="Times New Roman"/>
                <w:color w:val="000000" w:themeColor="text1"/>
                <w:sz w:val="24"/>
                <w:szCs w:val="24"/>
                <w:lang w:eastAsia="pl-PL"/>
              </w:rPr>
              <w:t xml:space="preserve">. </w:t>
            </w:r>
            <w:r w:rsidR="00361438" w:rsidRPr="002447B9">
              <w:rPr>
                <w:rFonts w:ascii="Times New Roman" w:eastAsia="Times New Roman" w:hAnsi="Times New Roman" w:cs="Times New Roman"/>
                <w:color w:val="000000" w:themeColor="text1"/>
                <w:sz w:val="24"/>
                <w:szCs w:val="24"/>
                <w:lang w:eastAsia="pl-PL"/>
              </w:rPr>
              <w:t xml:space="preserve">Съпоставимост между средната стойност на EBITDA за </w:t>
            </w:r>
            <w:r w:rsidR="00C2179D" w:rsidRPr="002447B9">
              <w:rPr>
                <w:rFonts w:ascii="Times New Roman" w:eastAsia="Times New Roman" w:hAnsi="Times New Roman" w:cs="Times New Roman"/>
                <w:color w:val="000000" w:themeColor="text1"/>
                <w:sz w:val="24"/>
                <w:szCs w:val="24"/>
                <w:lang w:eastAsia="pl-PL"/>
              </w:rPr>
              <w:t xml:space="preserve">последните три </w:t>
            </w:r>
            <w:r w:rsidR="00136993" w:rsidRPr="002447B9">
              <w:rPr>
                <w:rFonts w:ascii="Times New Roman" w:eastAsia="Times New Roman" w:hAnsi="Times New Roman" w:cs="Times New Roman"/>
                <w:color w:val="000000" w:themeColor="text1"/>
                <w:sz w:val="24"/>
                <w:szCs w:val="24"/>
                <w:lang w:eastAsia="pl-PL"/>
              </w:rPr>
              <w:t xml:space="preserve">приключени </w:t>
            </w:r>
            <w:r w:rsidR="00C2179D" w:rsidRPr="002447B9">
              <w:rPr>
                <w:rFonts w:ascii="Times New Roman" w:eastAsia="Times New Roman" w:hAnsi="Times New Roman" w:cs="Times New Roman"/>
                <w:color w:val="000000" w:themeColor="text1"/>
                <w:sz w:val="24"/>
                <w:szCs w:val="24"/>
                <w:lang w:eastAsia="pl-PL"/>
              </w:rPr>
              <w:t>финансови години</w:t>
            </w:r>
            <w:r w:rsidR="00361438" w:rsidRPr="002447B9">
              <w:rPr>
                <w:rFonts w:ascii="Times New Roman" w:eastAsia="Times New Roman" w:hAnsi="Times New Roman" w:cs="Times New Roman"/>
                <w:color w:val="000000" w:themeColor="text1"/>
                <w:sz w:val="24"/>
                <w:szCs w:val="24"/>
                <w:lang w:eastAsia="pl-PL"/>
              </w:rPr>
              <w:t xml:space="preserve"> на кандидата и стойността на </w:t>
            </w:r>
            <w:r w:rsidR="00C62F59" w:rsidRPr="002447B9">
              <w:rPr>
                <w:rFonts w:ascii="Times New Roman" w:eastAsia="Times New Roman" w:hAnsi="Times New Roman" w:cs="Times New Roman"/>
                <w:color w:val="000000" w:themeColor="text1"/>
                <w:sz w:val="24"/>
                <w:szCs w:val="24"/>
                <w:lang w:eastAsia="pl-PL"/>
              </w:rPr>
              <w:t xml:space="preserve">заявените </w:t>
            </w:r>
            <w:r w:rsidR="00361438" w:rsidRPr="002447B9">
              <w:rPr>
                <w:rFonts w:ascii="Times New Roman" w:eastAsia="Times New Roman" w:hAnsi="Times New Roman" w:cs="Times New Roman"/>
                <w:color w:val="000000" w:themeColor="text1"/>
                <w:sz w:val="24"/>
                <w:szCs w:val="24"/>
                <w:lang w:eastAsia="pl-PL"/>
              </w:rPr>
              <w:t>общ</w:t>
            </w:r>
            <w:r w:rsidR="00AD21BF" w:rsidRPr="002447B9">
              <w:rPr>
                <w:rFonts w:ascii="Times New Roman" w:eastAsia="Times New Roman" w:hAnsi="Times New Roman" w:cs="Times New Roman"/>
                <w:color w:val="000000" w:themeColor="text1"/>
                <w:sz w:val="24"/>
                <w:szCs w:val="24"/>
                <w:lang w:eastAsia="pl-PL"/>
              </w:rPr>
              <w:t>и</w:t>
            </w:r>
            <w:r w:rsidR="00361438" w:rsidRPr="002447B9">
              <w:rPr>
                <w:rFonts w:ascii="Times New Roman" w:eastAsia="Times New Roman" w:hAnsi="Times New Roman" w:cs="Times New Roman"/>
                <w:color w:val="000000" w:themeColor="text1"/>
                <w:sz w:val="24"/>
                <w:szCs w:val="24"/>
                <w:lang w:eastAsia="pl-PL"/>
              </w:rPr>
              <w:t xml:space="preserve"> допустими разходи по проекта</w:t>
            </w:r>
          </w:p>
        </w:tc>
        <w:tc>
          <w:tcPr>
            <w:tcW w:w="703" w:type="pct"/>
            <w:tcBorders>
              <w:top w:val="single" w:sz="4" w:space="0" w:color="auto"/>
              <w:left w:val="single" w:sz="4" w:space="0" w:color="auto"/>
              <w:bottom w:val="single" w:sz="4" w:space="0" w:color="auto"/>
              <w:right w:val="single" w:sz="4" w:space="0" w:color="auto"/>
            </w:tcBorders>
            <w:vAlign w:val="center"/>
          </w:tcPr>
          <w:p w:rsidR="00DA7D99" w:rsidRPr="002447B9" w:rsidRDefault="00C2179D" w:rsidP="00F26FF5">
            <w:pPr>
              <w:spacing w:after="0" w:line="276" w:lineRule="auto"/>
              <w:jc w:val="center"/>
              <w:rPr>
                <w:rFonts w:ascii="Times New Roman" w:eastAsia="Times New Roman" w:hAnsi="Times New Roman" w:cs="Times New Roman"/>
                <w:bCs/>
                <w:color w:val="000000" w:themeColor="text1"/>
                <w:sz w:val="24"/>
                <w:szCs w:val="24"/>
                <w:lang w:eastAsia="pl-PL"/>
              </w:rPr>
            </w:pPr>
            <w:r w:rsidRPr="002447B9">
              <w:rPr>
                <w:rFonts w:ascii="Times New Roman" w:eastAsia="Times New Roman" w:hAnsi="Times New Roman" w:cs="Times New Roman"/>
                <w:bCs/>
                <w:color w:val="000000" w:themeColor="text1"/>
                <w:sz w:val="24"/>
                <w:szCs w:val="24"/>
                <w:lang w:eastAsia="pl-PL"/>
              </w:rPr>
              <w:t>3</w:t>
            </w:r>
          </w:p>
        </w:tc>
      </w:tr>
      <w:tr w:rsidR="000A3DFA" w:rsidRPr="002447B9" w:rsidTr="00B01A11">
        <w:trPr>
          <w:trHeight w:val="439"/>
        </w:trPr>
        <w:tc>
          <w:tcPr>
            <w:tcW w:w="4297" w:type="pct"/>
            <w:tcBorders>
              <w:top w:val="single" w:sz="4" w:space="0" w:color="auto"/>
              <w:left w:val="single" w:sz="4" w:space="0" w:color="auto"/>
              <w:bottom w:val="single" w:sz="4" w:space="0" w:color="auto"/>
              <w:right w:val="single" w:sz="4" w:space="0" w:color="auto"/>
            </w:tcBorders>
            <w:shd w:val="clear" w:color="auto" w:fill="FFFFFF" w:themeFill="background1"/>
          </w:tcPr>
          <w:p w:rsidR="002C57D9" w:rsidRPr="002447B9" w:rsidRDefault="00950AFB" w:rsidP="002C57D9">
            <w:pPr>
              <w:spacing w:after="0" w:line="276" w:lineRule="auto"/>
              <w:jc w:val="both"/>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5</w:t>
            </w:r>
            <w:r w:rsidR="00360A1F" w:rsidRPr="002447B9">
              <w:rPr>
                <w:rFonts w:ascii="Times New Roman" w:eastAsia="Times New Roman" w:hAnsi="Times New Roman" w:cs="Times New Roman"/>
                <w:color w:val="000000" w:themeColor="text1"/>
                <w:sz w:val="24"/>
                <w:szCs w:val="24"/>
                <w:lang w:eastAsia="pl-PL"/>
              </w:rPr>
              <w:t xml:space="preserve">. Коефициент на задлъжнялост </w:t>
            </w:r>
            <w:r w:rsidR="00C2179D" w:rsidRPr="002447B9">
              <w:rPr>
                <w:rFonts w:ascii="Times New Roman" w:eastAsia="Times New Roman" w:hAnsi="Times New Roman" w:cs="Times New Roman"/>
                <w:color w:val="000000" w:themeColor="text1"/>
                <w:sz w:val="24"/>
                <w:szCs w:val="24"/>
                <w:lang w:eastAsia="pl-PL"/>
              </w:rPr>
              <w:t xml:space="preserve">спрямо последната </w:t>
            </w:r>
            <w:r w:rsidR="00136993" w:rsidRPr="002447B9">
              <w:rPr>
                <w:rFonts w:ascii="Times New Roman" w:eastAsia="Times New Roman" w:hAnsi="Times New Roman" w:cs="Times New Roman"/>
                <w:color w:val="000000" w:themeColor="text1"/>
                <w:sz w:val="24"/>
                <w:szCs w:val="24"/>
                <w:lang w:eastAsia="pl-PL"/>
              </w:rPr>
              <w:t xml:space="preserve">приключена </w:t>
            </w:r>
            <w:r w:rsidR="00C2179D" w:rsidRPr="002447B9">
              <w:rPr>
                <w:rFonts w:ascii="Times New Roman" w:eastAsia="Times New Roman" w:hAnsi="Times New Roman" w:cs="Times New Roman"/>
                <w:color w:val="000000" w:themeColor="text1"/>
                <w:sz w:val="24"/>
                <w:szCs w:val="24"/>
                <w:lang w:eastAsia="pl-PL"/>
              </w:rPr>
              <w:t>финансова година</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60A1F" w:rsidRPr="002447B9" w:rsidRDefault="00C2179D" w:rsidP="00F26FF5">
            <w:pPr>
              <w:spacing w:after="0" w:line="276" w:lineRule="auto"/>
              <w:jc w:val="center"/>
              <w:rPr>
                <w:rFonts w:ascii="Times New Roman" w:eastAsia="Times New Roman" w:hAnsi="Times New Roman" w:cs="Times New Roman"/>
                <w:bCs/>
                <w:color w:val="000000" w:themeColor="text1"/>
                <w:sz w:val="24"/>
                <w:szCs w:val="24"/>
                <w:lang w:eastAsia="pl-PL"/>
              </w:rPr>
            </w:pPr>
            <w:r w:rsidRPr="002447B9">
              <w:rPr>
                <w:rFonts w:ascii="Times New Roman" w:eastAsia="Times New Roman" w:hAnsi="Times New Roman" w:cs="Times New Roman"/>
                <w:bCs/>
                <w:color w:val="000000" w:themeColor="text1"/>
                <w:sz w:val="24"/>
                <w:szCs w:val="24"/>
                <w:lang w:eastAsia="pl-PL"/>
              </w:rPr>
              <w:t>2</w:t>
            </w:r>
          </w:p>
        </w:tc>
      </w:tr>
      <w:tr w:rsidR="000A3DFA" w:rsidRPr="002447B9" w:rsidTr="00B01A11">
        <w:trPr>
          <w:trHeight w:val="397"/>
        </w:trPr>
        <w:tc>
          <w:tcPr>
            <w:tcW w:w="4297" w:type="pct"/>
            <w:tcBorders>
              <w:top w:val="single" w:sz="4" w:space="0" w:color="auto"/>
              <w:left w:val="single" w:sz="4" w:space="0" w:color="auto"/>
              <w:bottom w:val="single" w:sz="4" w:space="0" w:color="auto"/>
              <w:right w:val="single" w:sz="4" w:space="0" w:color="auto"/>
            </w:tcBorders>
            <w:shd w:val="clear" w:color="auto" w:fill="D9D9D9"/>
          </w:tcPr>
          <w:p w:rsidR="00FB2003" w:rsidRPr="002447B9" w:rsidRDefault="00FB2003" w:rsidP="00F26FF5">
            <w:pPr>
              <w:spacing w:after="0" w:line="276" w:lineRule="auto"/>
              <w:jc w:val="both"/>
              <w:rPr>
                <w:rFonts w:ascii="Times New Roman" w:eastAsia="Times New Roman" w:hAnsi="Times New Roman" w:cs="Times New Roman"/>
                <w:b/>
                <w:bCs/>
                <w:color w:val="000000" w:themeColor="text1"/>
                <w:sz w:val="24"/>
                <w:szCs w:val="24"/>
                <w:lang w:eastAsia="pl-PL"/>
              </w:rPr>
            </w:pPr>
            <w:r w:rsidRPr="002447B9">
              <w:rPr>
                <w:rFonts w:ascii="Times New Roman" w:eastAsia="Times New Roman" w:hAnsi="Times New Roman" w:cs="Times New Roman"/>
                <w:b/>
                <w:bCs/>
                <w:color w:val="000000" w:themeColor="text1"/>
                <w:sz w:val="24"/>
                <w:szCs w:val="24"/>
                <w:lang w:eastAsia="pl-PL"/>
              </w:rPr>
              <w:t xml:space="preserve">II. </w:t>
            </w:r>
            <w:r w:rsidR="009A7C72" w:rsidRPr="002447B9">
              <w:rPr>
                <w:rFonts w:ascii="Times New Roman" w:eastAsia="Times New Roman" w:hAnsi="Times New Roman" w:cs="Times New Roman"/>
                <w:b/>
                <w:bCs/>
                <w:color w:val="000000" w:themeColor="text1"/>
                <w:sz w:val="24"/>
                <w:szCs w:val="24"/>
                <w:lang w:eastAsia="pl-PL"/>
              </w:rPr>
              <w:t>Капацитет</w:t>
            </w:r>
            <w:r w:rsidRPr="002447B9">
              <w:rPr>
                <w:rFonts w:ascii="Times New Roman" w:eastAsia="Times New Roman" w:hAnsi="Times New Roman" w:cs="Times New Roman"/>
                <w:b/>
                <w:bCs/>
                <w:color w:val="000000" w:themeColor="text1"/>
                <w:sz w:val="24"/>
                <w:szCs w:val="24"/>
                <w:lang w:eastAsia="pl-PL"/>
              </w:rPr>
              <w:t xml:space="preserve"> на кандидата в инвестиционни проекти </w:t>
            </w:r>
            <w:r w:rsidR="00322699" w:rsidRPr="002447B9">
              <w:rPr>
                <w:rFonts w:ascii="Times New Roman" w:eastAsia="Times New Roman" w:hAnsi="Times New Roman" w:cs="Times New Roman"/>
                <w:b/>
                <w:bCs/>
                <w:color w:val="000000" w:themeColor="text1"/>
                <w:sz w:val="24"/>
                <w:szCs w:val="24"/>
                <w:lang w:eastAsia="pl-PL"/>
              </w:rPr>
              <w:t>и управление</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center"/>
          </w:tcPr>
          <w:p w:rsidR="00FB2003" w:rsidRPr="002447B9" w:rsidRDefault="00C2179D" w:rsidP="00F26FF5">
            <w:pPr>
              <w:spacing w:after="0" w:line="276" w:lineRule="auto"/>
              <w:jc w:val="center"/>
              <w:rPr>
                <w:rFonts w:ascii="Times New Roman" w:eastAsia="Times New Roman" w:hAnsi="Times New Roman" w:cs="Times New Roman"/>
                <w:b/>
                <w:bCs/>
                <w:color w:val="000000" w:themeColor="text1"/>
                <w:sz w:val="24"/>
                <w:szCs w:val="24"/>
                <w:lang w:eastAsia="pl-PL"/>
              </w:rPr>
            </w:pPr>
            <w:r w:rsidRPr="002447B9">
              <w:rPr>
                <w:rFonts w:ascii="Times New Roman" w:eastAsia="Times New Roman" w:hAnsi="Times New Roman" w:cs="Times New Roman"/>
                <w:b/>
                <w:bCs/>
                <w:color w:val="000000" w:themeColor="text1"/>
                <w:sz w:val="24"/>
                <w:szCs w:val="24"/>
                <w:lang w:eastAsia="pl-PL"/>
              </w:rPr>
              <w:t>6</w:t>
            </w:r>
          </w:p>
        </w:tc>
      </w:tr>
      <w:tr w:rsidR="000A3DFA" w:rsidRPr="002447B9" w:rsidTr="00B01A11">
        <w:tc>
          <w:tcPr>
            <w:tcW w:w="4297" w:type="pct"/>
            <w:tcBorders>
              <w:top w:val="single" w:sz="4" w:space="0" w:color="auto"/>
              <w:left w:val="single" w:sz="4" w:space="0" w:color="auto"/>
              <w:bottom w:val="single" w:sz="4" w:space="0" w:color="auto"/>
              <w:right w:val="single" w:sz="4" w:space="0" w:color="auto"/>
            </w:tcBorders>
            <w:shd w:val="clear" w:color="auto" w:fill="auto"/>
          </w:tcPr>
          <w:p w:rsidR="00220163" w:rsidRPr="002447B9" w:rsidRDefault="00FB2003" w:rsidP="00D17425">
            <w:pPr>
              <w:spacing w:after="0" w:line="276" w:lineRule="auto"/>
              <w:jc w:val="both"/>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lastRenderedPageBreak/>
              <w:t xml:space="preserve">1. Инвестиционна дейност на кандидата </w:t>
            </w:r>
            <w:r w:rsidR="00C2179D" w:rsidRPr="002447B9">
              <w:rPr>
                <w:rFonts w:ascii="Times New Roman" w:eastAsia="Times New Roman" w:hAnsi="Times New Roman" w:cs="Times New Roman"/>
                <w:color w:val="000000" w:themeColor="text1"/>
                <w:sz w:val="24"/>
                <w:szCs w:val="24"/>
                <w:lang w:eastAsia="pl-PL"/>
              </w:rPr>
              <w:t xml:space="preserve">за последните три </w:t>
            </w:r>
            <w:r w:rsidR="00136993" w:rsidRPr="002447B9">
              <w:rPr>
                <w:rFonts w:ascii="Times New Roman" w:eastAsia="Times New Roman" w:hAnsi="Times New Roman" w:cs="Times New Roman"/>
                <w:color w:val="000000" w:themeColor="text1"/>
                <w:sz w:val="24"/>
                <w:szCs w:val="24"/>
                <w:lang w:eastAsia="pl-PL"/>
              </w:rPr>
              <w:t xml:space="preserve">приключени </w:t>
            </w:r>
            <w:r w:rsidR="00C2179D" w:rsidRPr="002447B9">
              <w:rPr>
                <w:rFonts w:ascii="Times New Roman" w:eastAsia="Times New Roman" w:hAnsi="Times New Roman" w:cs="Times New Roman"/>
                <w:color w:val="000000" w:themeColor="text1"/>
                <w:sz w:val="24"/>
                <w:szCs w:val="24"/>
                <w:lang w:eastAsia="pl-PL"/>
              </w:rPr>
              <w:t>финансови години</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FB2003" w:rsidRPr="002447B9" w:rsidRDefault="0052772D" w:rsidP="00F26FF5">
            <w:pPr>
              <w:spacing w:after="0" w:line="276" w:lineRule="auto"/>
              <w:jc w:val="center"/>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3</w:t>
            </w:r>
          </w:p>
        </w:tc>
      </w:tr>
      <w:tr w:rsidR="000A3DFA" w:rsidRPr="002447B9" w:rsidTr="00B01A11">
        <w:tc>
          <w:tcPr>
            <w:tcW w:w="4297" w:type="pct"/>
            <w:tcBorders>
              <w:top w:val="single" w:sz="4" w:space="0" w:color="auto"/>
              <w:left w:val="single" w:sz="4" w:space="0" w:color="auto"/>
              <w:bottom w:val="single" w:sz="4" w:space="0" w:color="auto"/>
              <w:right w:val="single" w:sz="4" w:space="0" w:color="auto"/>
            </w:tcBorders>
            <w:shd w:val="clear" w:color="auto" w:fill="auto"/>
          </w:tcPr>
          <w:p w:rsidR="004329D2" w:rsidRPr="002447B9" w:rsidRDefault="004329D2" w:rsidP="00F26FF5">
            <w:pPr>
              <w:spacing w:after="0" w:line="276" w:lineRule="auto"/>
              <w:jc w:val="both"/>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 xml:space="preserve">2. Внедрени </w:t>
            </w:r>
            <w:r w:rsidR="00A234EA" w:rsidRPr="002447B9">
              <w:rPr>
                <w:rFonts w:ascii="Times New Roman" w:eastAsia="Times New Roman" w:hAnsi="Times New Roman" w:cs="Times New Roman"/>
                <w:color w:val="000000" w:themeColor="text1"/>
                <w:sz w:val="24"/>
                <w:szCs w:val="24"/>
                <w:lang w:eastAsia="pl-PL"/>
              </w:rPr>
              <w:t>машини/стандарти/</w:t>
            </w:r>
            <w:r w:rsidRPr="002447B9">
              <w:rPr>
                <w:rFonts w:ascii="Times New Roman" w:eastAsia="Times New Roman" w:hAnsi="Times New Roman" w:cs="Times New Roman"/>
                <w:color w:val="000000" w:themeColor="text1"/>
                <w:sz w:val="24"/>
                <w:szCs w:val="24"/>
                <w:lang w:eastAsia="pl-PL"/>
              </w:rPr>
              <w:t>системи за управление</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4329D2" w:rsidRPr="002447B9" w:rsidRDefault="0052772D" w:rsidP="00F26FF5">
            <w:pPr>
              <w:spacing w:after="0" w:line="276" w:lineRule="auto"/>
              <w:jc w:val="center"/>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3</w:t>
            </w:r>
          </w:p>
        </w:tc>
      </w:tr>
      <w:tr w:rsidR="000A3DFA" w:rsidRPr="002447B9" w:rsidTr="00B01A11">
        <w:tc>
          <w:tcPr>
            <w:tcW w:w="4297" w:type="pct"/>
            <w:tcBorders>
              <w:top w:val="single" w:sz="4" w:space="0" w:color="auto"/>
              <w:left w:val="single" w:sz="4" w:space="0" w:color="auto"/>
              <w:bottom w:val="single" w:sz="4" w:space="0" w:color="auto"/>
              <w:right w:val="single" w:sz="4" w:space="0" w:color="auto"/>
            </w:tcBorders>
            <w:shd w:val="clear" w:color="auto" w:fill="D9D9D9"/>
          </w:tcPr>
          <w:p w:rsidR="00FB2003" w:rsidRPr="002447B9" w:rsidRDefault="00FB2003" w:rsidP="00C2179D">
            <w:pPr>
              <w:spacing w:after="0" w:line="276" w:lineRule="auto"/>
              <w:jc w:val="both"/>
              <w:rPr>
                <w:rFonts w:ascii="Times New Roman" w:eastAsia="Times New Roman" w:hAnsi="Times New Roman" w:cs="Times New Roman"/>
                <w:b/>
                <w:color w:val="000000" w:themeColor="text1"/>
                <w:sz w:val="24"/>
                <w:szCs w:val="24"/>
                <w:lang w:eastAsia="pl-PL"/>
              </w:rPr>
            </w:pPr>
            <w:r w:rsidRPr="002447B9">
              <w:rPr>
                <w:rFonts w:ascii="Times New Roman" w:eastAsia="Times New Roman" w:hAnsi="Times New Roman" w:cs="Times New Roman"/>
                <w:b/>
                <w:color w:val="000000" w:themeColor="text1"/>
                <w:sz w:val="24"/>
                <w:szCs w:val="24"/>
                <w:lang w:eastAsia="pl-PL"/>
              </w:rPr>
              <w:t xml:space="preserve">III. </w:t>
            </w:r>
            <w:r w:rsidR="00A939D3" w:rsidRPr="002447B9">
              <w:rPr>
                <w:rFonts w:ascii="Times New Roman" w:eastAsia="Times New Roman" w:hAnsi="Times New Roman" w:cs="Times New Roman"/>
                <w:b/>
                <w:color w:val="000000" w:themeColor="text1"/>
                <w:sz w:val="24"/>
                <w:szCs w:val="24"/>
                <w:lang w:eastAsia="pl-PL"/>
              </w:rPr>
              <w:t>Е</w:t>
            </w:r>
            <w:r w:rsidRPr="002447B9">
              <w:rPr>
                <w:rFonts w:ascii="Times New Roman" w:eastAsia="Times New Roman" w:hAnsi="Times New Roman" w:cs="Times New Roman"/>
                <w:b/>
                <w:color w:val="000000" w:themeColor="text1"/>
                <w:sz w:val="24"/>
                <w:szCs w:val="24"/>
                <w:lang w:eastAsia="pl-PL"/>
              </w:rPr>
              <w:t>фект от изпълнението на проекта</w:t>
            </w:r>
            <w:r w:rsidR="00A2152F" w:rsidRPr="002447B9">
              <w:rPr>
                <w:rStyle w:val="FootnoteReference"/>
                <w:rFonts w:ascii="Times New Roman" w:eastAsia="Times New Roman" w:hAnsi="Times New Roman" w:cs="Times New Roman"/>
                <w:b/>
                <w:color w:val="000000" w:themeColor="text1"/>
                <w:sz w:val="24"/>
                <w:szCs w:val="24"/>
                <w:lang w:eastAsia="pl-PL"/>
              </w:rPr>
              <w:footnoteReference w:id="15"/>
            </w:r>
          </w:p>
        </w:tc>
        <w:tc>
          <w:tcPr>
            <w:tcW w:w="703" w:type="pct"/>
            <w:tcBorders>
              <w:top w:val="single" w:sz="4" w:space="0" w:color="auto"/>
              <w:left w:val="single" w:sz="4" w:space="0" w:color="auto"/>
              <w:bottom w:val="single" w:sz="4" w:space="0" w:color="auto"/>
              <w:right w:val="single" w:sz="4" w:space="0" w:color="auto"/>
            </w:tcBorders>
            <w:shd w:val="clear" w:color="auto" w:fill="D9D9D9"/>
          </w:tcPr>
          <w:p w:rsidR="00FB2003" w:rsidRPr="002447B9" w:rsidRDefault="00C2179D" w:rsidP="00F26FF5">
            <w:pPr>
              <w:spacing w:after="0" w:line="276" w:lineRule="auto"/>
              <w:jc w:val="center"/>
              <w:rPr>
                <w:rFonts w:ascii="Times New Roman" w:eastAsia="Times New Roman" w:hAnsi="Times New Roman" w:cs="Times New Roman"/>
                <w:b/>
                <w:color w:val="000000" w:themeColor="text1"/>
                <w:sz w:val="24"/>
                <w:szCs w:val="24"/>
                <w:lang w:eastAsia="pl-PL"/>
              </w:rPr>
            </w:pPr>
            <w:r w:rsidRPr="002447B9">
              <w:rPr>
                <w:rFonts w:ascii="Times New Roman" w:eastAsia="Times New Roman" w:hAnsi="Times New Roman" w:cs="Times New Roman"/>
                <w:b/>
                <w:color w:val="000000" w:themeColor="text1"/>
                <w:sz w:val="24"/>
                <w:szCs w:val="24"/>
                <w:lang w:eastAsia="pl-PL"/>
              </w:rPr>
              <w:t>10</w:t>
            </w:r>
          </w:p>
        </w:tc>
      </w:tr>
      <w:tr w:rsidR="000A3DFA" w:rsidRPr="002447B9" w:rsidTr="00B01A11">
        <w:tc>
          <w:tcPr>
            <w:tcW w:w="4297" w:type="pct"/>
            <w:tcBorders>
              <w:top w:val="single" w:sz="4" w:space="0" w:color="auto"/>
              <w:left w:val="single" w:sz="4" w:space="0" w:color="auto"/>
              <w:bottom w:val="single" w:sz="4" w:space="0" w:color="auto"/>
              <w:right w:val="single" w:sz="4" w:space="0" w:color="auto"/>
            </w:tcBorders>
            <w:shd w:val="clear" w:color="auto" w:fill="auto"/>
          </w:tcPr>
          <w:p w:rsidR="008A261B" w:rsidRPr="002447B9" w:rsidRDefault="008A261B" w:rsidP="00C2179D">
            <w:pPr>
              <w:spacing w:after="0" w:line="276" w:lineRule="auto"/>
              <w:jc w:val="both"/>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1. Вътрешна норма на възвръщаемост</w:t>
            </w:r>
            <w:r w:rsidR="00D167FD" w:rsidRPr="002447B9">
              <w:rPr>
                <w:rStyle w:val="FootnoteReference"/>
                <w:rFonts w:ascii="Times New Roman" w:eastAsia="Times New Roman" w:hAnsi="Times New Roman" w:cs="Times New Roman"/>
                <w:color w:val="000000" w:themeColor="text1"/>
                <w:sz w:val="24"/>
                <w:szCs w:val="24"/>
                <w:lang w:eastAsia="pl-PL"/>
              </w:rPr>
              <w:footnoteReference w:id="16"/>
            </w:r>
            <w:r w:rsidR="00C2179D" w:rsidRPr="002447B9">
              <w:rPr>
                <w:rFonts w:ascii="Times New Roman" w:hAnsi="Times New Roman" w:cs="Times New Roman"/>
                <w:color w:val="000000" w:themeColor="text1"/>
                <w:sz w:val="24"/>
                <w:szCs w:val="24"/>
              </w:rPr>
              <w:t xml:space="preserve"> </w:t>
            </w:r>
            <w:r w:rsidR="00C2179D" w:rsidRPr="002447B9">
              <w:rPr>
                <w:rFonts w:ascii="Times New Roman" w:eastAsia="Times New Roman" w:hAnsi="Times New Roman" w:cs="Times New Roman"/>
                <w:color w:val="000000" w:themeColor="text1"/>
                <w:sz w:val="24"/>
                <w:szCs w:val="24"/>
                <w:lang w:eastAsia="pl-PL"/>
              </w:rPr>
              <w:t xml:space="preserve"> </w:t>
            </w:r>
            <w:r w:rsidRPr="002447B9">
              <w:rPr>
                <w:rFonts w:ascii="Times New Roman" w:eastAsia="Times New Roman" w:hAnsi="Times New Roman" w:cs="Times New Roman"/>
                <w:color w:val="000000" w:themeColor="text1"/>
                <w:sz w:val="24"/>
                <w:szCs w:val="24"/>
                <w:lang w:eastAsia="pl-PL"/>
              </w:rPr>
              <w:t>(</w:t>
            </w:r>
            <w:r w:rsidR="00FD66BE" w:rsidRPr="002447B9">
              <w:rPr>
                <w:rFonts w:ascii="Times New Roman" w:eastAsia="Times New Roman" w:hAnsi="Times New Roman" w:cs="Times New Roman"/>
                <w:color w:val="000000" w:themeColor="text1"/>
                <w:sz w:val="24"/>
                <w:szCs w:val="24"/>
                <w:lang w:val="en-US" w:eastAsia="pl-PL"/>
              </w:rPr>
              <w:t>N</w:t>
            </w:r>
            <w:r w:rsidR="00FD66BE" w:rsidRPr="002447B9">
              <w:rPr>
                <w:rFonts w:ascii="Times New Roman" w:eastAsia="Times New Roman" w:hAnsi="Times New Roman" w:cs="Times New Roman"/>
                <w:color w:val="000000" w:themeColor="text1"/>
                <w:sz w:val="24"/>
                <w:szCs w:val="24"/>
                <w:lang w:eastAsia="pl-PL"/>
              </w:rPr>
              <w:t>,</w:t>
            </w:r>
            <w:r w:rsidR="00BA640F" w:rsidRPr="002447B9">
              <w:rPr>
                <w:rFonts w:ascii="Times New Roman" w:eastAsia="Times New Roman" w:hAnsi="Times New Roman" w:cs="Times New Roman"/>
                <w:color w:val="000000" w:themeColor="text1"/>
                <w:sz w:val="24"/>
                <w:szCs w:val="24"/>
                <w:lang w:eastAsia="pl-PL"/>
              </w:rPr>
              <w:t xml:space="preserve"> N+1, N+2, N+3</w:t>
            </w:r>
            <w:r w:rsidRPr="002447B9">
              <w:rPr>
                <w:rFonts w:ascii="Times New Roman" w:eastAsia="Times New Roman" w:hAnsi="Times New Roman" w:cs="Times New Roman"/>
                <w:color w:val="000000" w:themeColor="text1"/>
                <w:sz w:val="24"/>
                <w:szCs w:val="24"/>
                <w:lang w:eastAsia="pl-PL"/>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rsidR="008A261B" w:rsidRPr="002447B9" w:rsidDel="008A261B" w:rsidRDefault="00842048" w:rsidP="00F26FF5">
            <w:pPr>
              <w:spacing w:after="0" w:line="276" w:lineRule="auto"/>
              <w:jc w:val="center"/>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3</w:t>
            </w:r>
          </w:p>
        </w:tc>
      </w:tr>
      <w:tr w:rsidR="000A3DFA" w:rsidRPr="002447B9" w:rsidTr="00B01A11">
        <w:trPr>
          <w:trHeight w:val="439"/>
        </w:trPr>
        <w:tc>
          <w:tcPr>
            <w:tcW w:w="4297" w:type="pct"/>
            <w:tcBorders>
              <w:top w:val="single" w:sz="4" w:space="0" w:color="auto"/>
              <w:left w:val="single" w:sz="4" w:space="0" w:color="auto"/>
              <w:bottom w:val="single" w:sz="4" w:space="0" w:color="auto"/>
              <w:right w:val="single" w:sz="4" w:space="0" w:color="auto"/>
            </w:tcBorders>
          </w:tcPr>
          <w:p w:rsidR="00FB2003" w:rsidRPr="002447B9" w:rsidRDefault="003576EB" w:rsidP="00F26FF5">
            <w:pPr>
              <w:spacing w:after="0" w:line="276" w:lineRule="auto"/>
              <w:jc w:val="both"/>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2</w:t>
            </w:r>
            <w:r w:rsidR="00FB2003" w:rsidRPr="002447B9">
              <w:rPr>
                <w:rFonts w:ascii="Times New Roman" w:eastAsia="Times New Roman" w:hAnsi="Times New Roman" w:cs="Times New Roman"/>
                <w:color w:val="000000" w:themeColor="text1"/>
                <w:sz w:val="24"/>
                <w:szCs w:val="24"/>
                <w:lang w:eastAsia="pl-PL"/>
              </w:rPr>
              <w:t>.</w:t>
            </w:r>
            <w:r w:rsidR="0029308D" w:rsidRPr="002447B9">
              <w:rPr>
                <w:rFonts w:ascii="Times New Roman" w:eastAsia="Times New Roman" w:hAnsi="Times New Roman" w:cs="Times New Roman"/>
                <w:color w:val="000000" w:themeColor="text1"/>
                <w:sz w:val="24"/>
                <w:szCs w:val="24"/>
                <w:lang w:eastAsia="pl-PL"/>
              </w:rPr>
              <w:t xml:space="preserve"> Нарастване на производителността (</w:t>
            </w:r>
            <w:r w:rsidR="00BA640F" w:rsidRPr="002447B9">
              <w:rPr>
                <w:rFonts w:ascii="Times New Roman" w:eastAsia="Times New Roman" w:hAnsi="Times New Roman" w:cs="Times New Roman"/>
                <w:color w:val="000000" w:themeColor="text1"/>
                <w:sz w:val="24"/>
                <w:szCs w:val="24"/>
                <w:lang w:eastAsia="pl-PL"/>
              </w:rPr>
              <w:t>N+1, N+2, N+3</w:t>
            </w:r>
            <w:r w:rsidR="0029308D" w:rsidRPr="002447B9">
              <w:rPr>
                <w:rFonts w:ascii="Times New Roman" w:eastAsia="Times New Roman" w:hAnsi="Times New Roman" w:cs="Times New Roman"/>
                <w:color w:val="000000" w:themeColor="text1"/>
                <w:sz w:val="24"/>
                <w:szCs w:val="24"/>
                <w:lang w:eastAsia="pl-PL"/>
              </w:rPr>
              <w:t>)</w:t>
            </w:r>
          </w:p>
        </w:tc>
        <w:tc>
          <w:tcPr>
            <w:tcW w:w="703" w:type="pct"/>
            <w:tcBorders>
              <w:top w:val="single" w:sz="4" w:space="0" w:color="auto"/>
              <w:left w:val="single" w:sz="4" w:space="0" w:color="auto"/>
              <w:bottom w:val="single" w:sz="4" w:space="0" w:color="auto"/>
              <w:right w:val="single" w:sz="4" w:space="0" w:color="auto"/>
            </w:tcBorders>
            <w:vAlign w:val="center"/>
          </w:tcPr>
          <w:p w:rsidR="00FB2003" w:rsidRPr="002447B9" w:rsidRDefault="00C2179D" w:rsidP="00F26FF5">
            <w:pPr>
              <w:spacing w:after="0" w:line="276" w:lineRule="auto"/>
              <w:jc w:val="center"/>
              <w:rPr>
                <w:rFonts w:ascii="Times New Roman" w:eastAsia="Times New Roman" w:hAnsi="Times New Roman" w:cs="Times New Roman"/>
                <w:bCs/>
                <w:color w:val="000000" w:themeColor="text1"/>
                <w:sz w:val="24"/>
                <w:szCs w:val="24"/>
                <w:lang w:eastAsia="pl-PL"/>
              </w:rPr>
            </w:pPr>
            <w:r w:rsidRPr="002447B9">
              <w:rPr>
                <w:rFonts w:ascii="Times New Roman" w:eastAsia="Times New Roman" w:hAnsi="Times New Roman" w:cs="Times New Roman"/>
                <w:bCs/>
                <w:color w:val="000000" w:themeColor="text1"/>
                <w:sz w:val="24"/>
                <w:szCs w:val="24"/>
                <w:lang w:eastAsia="pl-PL"/>
              </w:rPr>
              <w:t>3</w:t>
            </w:r>
          </w:p>
        </w:tc>
      </w:tr>
      <w:tr w:rsidR="000A3DFA" w:rsidRPr="002447B9" w:rsidTr="00B01A11">
        <w:trPr>
          <w:trHeight w:val="439"/>
        </w:trPr>
        <w:tc>
          <w:tcPr>
            <w:tcW w:w="4297" w:type="pct"/>
            <w:tcBorders>
              <w:top w:val="single" w:sz="4" w:space="0" w:color="auto"/>
              <w:left w:val="single" w:sz="4" w:space="0" w:color="auto"/>
              <w:bottom w:val="single" w:sz="4" w:space="0" w:color="auto"/>
              <w:right w:val="single" w:sz="4" w:space="0" w:color="auto"/>
            </w:tcBorders>
          </w:tcPr>
          <w:p w:rsidR="00FB2003" w:rsidRPr="002447B9" w:rsidRDefault="003576EB" w:rsidP="00F26FF5">
            <w:pPr>
              <w:spacing w:after="0" w:line="276" w:lineRule="auto"/>
              <w:jc w:val="both"/>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3</w:t>
            </w:r>
            <w:r w:rsidR="00FB2003" w:rsidRPr="002447B9">
              <w:rPr>
                <w:rFonts w:ascii="Times New Roman" w:eastAsia="Times New Roman" w:hAnsi="Times New Roman" w:cs="Times New Roman"/>
                <w:color w:val="000000" w:themeColor="text1"/>
                <w:sz w:val="24"/>
                <w:szCs w:val="24"/>
                <w:lang w:eastAsia="pl-PL"/>
              </w:rPr>
              <w:t xml:space="preserve">. </w:t>
            </w:r>
            <w:r w:rsidR="00D81A46" w:rsidRPr="002447B9">
              <w:rPr>
                <w:rFonts w:ascii="Times New Roman" w:eastAsia="Times New Roman" w:hAnsi="Times New Roman" w:cs="Times New Roman"/>
                <w:color w:val="000000" w:themeColor="text1"/>
                <w:sz w:val="24"/>
                <w:szCs w:val="24"/>
                <w:lang w:eastAsia="pl-PL"/>
              </w:rPr>
              <w:t xml:space="preserve">Изменение на средните генерирани приходи от износ вследствие на инвестицията по проекта </w:t>
            </w:r>
            <w:r w:rsidR="00A53CC4" w:rsidRPr="002447B9">
              <w:rPr>
                <w:rFonts w:ascii="Times New Roman" w:eastAsia="Times New Roman" w:hAnsi="Times New Roman" w:cs="Times New Roman"/>
                <w:color w:val="000000" w:themeColor="text1"/>
                <w:sz w:val="24"/>
                <w:szCs w:val="24"/>
                <w:lang w:eastAsia="pl-PL"/>
              </w:rPr>
              <w:t>(</w:t>
            </w:r>
            <w:r w:rsidR="00BA640F" w:rsidRPr="002447B9">
              <w:rPr>
                <w:rFonts w:ascii="Times New Roman" w:eastAsia="Times New Roman" w:hAnsi="Times New Roman" w:cs="Times New Roman"/>
                <w:color w:val="000000" w:themeColor="text1"/>
                <w:sz w:val="24"/>
                <w:szCs w:val="24"/>
                <w:lang w:eastAsia="pl-PL"/>
              </w:rPr>
              <w:t>N+1, N+2, N+3</w:t>
            </w:r>
            <w:r w:rsidR="00A53CC4" w:rsidRPr="002447B9">
              <w:rPr>
                <w:rFonts w:ascii="Times New Roman" w:eastAsia="Times New Roman" w:hAnsi="Times New Roman" w:cs="Times New Roman"/>
                <w:color w:val="000000" w:themeColor="text1"/>
                <w:sz w:val="24"/>
                <w:szCs w:val="24"/>
                <w:lang w:eastAsia="pl-PL"/>
              </w:rPr>
              <w:t>)</w:t>
            </w:r>
          </w:p>
        </w:tc>
        <w:tc>
          <w:tcPr>
            <w:tcW w:w="703" w:type="pct"/>
            <w:tcBorders>
              <w:top w:val="single" w:sz="4" w:space="0" w:color="auto"/>
              <w:left w:val="single" w:sz="4" w:space="0" w:color="auto"/>
              <w:bottom w:val="single" w:sz="4" w:space="0" w:color="auto"/>
              <w:right w:val="single" w:sz="4" w:space="0" w:color="auto"/>
            </w:tcBorders>
            <w:vAlign w:val="center"/>
          </w:tcPr>
          <w:p w:rsidR="00FB2003" w:rsidRPr="002447B9" w:rsidRDefault="00C2179D" w:rsidP="00F26FF5">
            <w:pPr>
              <w:spacing w:after="0" w:line="276" w:lineRule="auto"/>
              <w:jc w:val="center"/>
              <w:rPr>
                <w:rFonts w:ascii="Times New Roman" w:eastAsia="Times New Roman" w:hAnsi="Times New Roman" w:cs="Times New Roman"/>
                <w:bCs/>
                <w:color w:val="000000" w:themeColor="text1"/>
                <w:sz w:val="24"/>
                <w:szCs w:val="24"/>
                <w:lang w:eastAsia="pl-PL"/>
              </w:rPr>
            </w:pPr>
            <w:r w:rsidRPr="002447B9">
              <w:rPr>
                <w:rFonts w:ascii="Times New Roman" w:eastAsia="Times New Roman" w:hAnsi="Times New Roman" w:cs="Times New Roman"/>
                <w:bCs/>
                <w:color w:val="000000" w:themeColor="text1"/>
                <w:sz w:val="24"/>
                <w:szCs w:val="24"/>
                <w:lang w:eastAsia="pl-PL"/>
              </w:rPr>
              <w:t>2</w:t>
            </w:r>
          </w:p>
        </w:tc>
      </w:tr>
      <w:tr w:rsidR="000A3DFA" w:rsidRPr="002447B9" w:rsidTr="00B01A11">
        <w:trPr>
          <w:trHeight w:val="439"/>
        </w:trPr>
        <w:tc>
          <w:tcPr>
            <w:tcW w:w="4297" w:type="pct"/>
            <w:tcBorders>
              <w:top w:val="single" w:sz="4" w:space="0" w:color="auto"/>
              <w:left w:val="single" w:sz="4" w:space="0" w:color="auto"/>
              <w:bottom w:val="single" w:sz="4" w:space="0" w:color="auto"/>
              <w:right w:val="single" w:sz="4" w:space="0" w:color="auto"/>
            </w:tcBorders>
          </w:tcPr>
          <w:p w:rsidR="0026238D" w:rsidRPr="002447B9" w:rsidRDefault="0026238D" w:rsidP="00F26FF5">
            <w:pPr>
              <w:spacing w:after="0" w:line="276" w:lineRule="auto"/>
              <w:jc w:val="both"/>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4. Повишаване на ефективността на производствените разходи (</w:t>
            </w:r>
            <w:r w:rsidR="00BA640F" w:rsidRPr="002447B9">
              <w:rPr>
                <w:rFonts w:ascii="Times New Roman" w:eastAsia="Times New Roman" w:hAnsi="Times New Roman" w:cs="Times New Roman"/>
                <w:color w:val="000000" w:themeColor="text1"/>
                <w:sz w:val="24"/>
                <w:szCs w:val="24"/>
                <w:lang w:eastAsia="pl-PL"/>
              </w:rPr>
              <w:t>N+1, N+2, N+3</w:t>
            </w:r>
            <w:r w:rsidRPr="002447B9">
              <w:rPr>
                <w:rFonts w:ascii="Times New Roman" w:eastAsia="Times New Roman" w:hAnsi="Times New Roman" w:cs="Times New Roman"/>
                <w:color w:val="000000" w:themeColor="text1"/>
                <w:sz w:val="24"/>
                <w:szCs w:val="24"/>
                <w:lang w:eastAsia="pl-PL"/>
              </w:rPr>
              <w:t>)</w:t>
            </w:r>
          </w:p>
        </w:tc>
        <w:tc>
          <w:tcPr>
            <w:tcW w:w="703" w:type="pct"/>
            <w:tcBorders>
              <w:top w:val="single" w:sz="4" w:space="0" w:color="auto"/>
              <w:left w:val="single" w:sz="4" w:space="0" w:color="auto"/>
              <w:bottom w:val="single" w:sz="4" w:space="0" w:color="auto"/>
              <w:right w:val="single" w:sz="4" w:space="0" w:color="auto"/>
            </w:tcBorders>
            <w:vAlign w:val="center"/>
          </w:tcPr>
          <w:p w:rsidR="0026238D" w:rsidRPr="002447B9" w:rsidDel="00A53CC4" w:rsidRDefault="00842048" w:rsidP="00F26FF5">
            <w:pPr>
              <w:spacing w:after="0" w:line="276" w:lineRule="auto"/>
              <w:jc w:val="center"/>
              <w:rPr>
                <w:rFonts w:ascii="Times New Roman" w:eastAsia="Times New Roman" w:hAnsi="Times New Roman" w:cs="Times New Roman"/>
                <w:bCs/>
                <w:color w:val="000000" w:themeColor="text1"/>
                <w:sz w:val="24"/>
                <w:szCs w:val="24"/>
                <w:lang w:eastAsia="pl-PL"/>
              </w:rPr>
            </w:pPr>
            <w:r w:rsidRPr="002447B9">
              <w:rPr>
                <w:rFonts w:ascii="Times New Roman" w:eastAsia="Times New Roman" w:hAnsi="Times New Roman" w:cs="Times New Roman"/>
                <w:bCs/>
                <w:color w:val="000000" w:themeColor="text1"/>
                <w:sz w:val="24"/>
                <w:szCs w:val="24"/>
                <w:lang w:eastAsia="pl-PL"/>
              </w:rPr>
              <w:t>2</w:t>
            </w:r>
          </w:p>
        </w:tc>
      </w:tr>
      <w:tr w:rsidR="000A3DFA" w:rsidRPr="002447B9" w:rsidTr="00B01A11">
        <w:trPr>
          <w:trHeight w:val="225"/>
        </w:trPr>
        <w:tc>
          <w:tcPr>
            <w:tcW w:w="4297" w:type="pct"/>
            <w:tcBorders>
              <w:top w:val="single" w:sz="4" w:space="0" w:color="auto"/>
              <w:left w:val="single" w:sz="4" w:space="0" w:color="auto"/>
              <w:bottom w:val="single" w:sz="4" w:space="0" w:color="auto"/>
              <w:right w:val="single" w:sz="4" w:space="0" w:color="auto"/>
            </w:tcBorders>
            <w:shd w:val="clear" w:color="auto" w:fill="D9D9D9"/>
          </w:tcPr>
          <w:p w:rsidR="00FB2003" w:rsidRPr="002447B9" w:rsidRDefault="00BC1115" w:rsidP="00F26FF5">
            <w:pPr>
              <w:spacing w:after="0" w:line="276" w:lineRule="auto"/>
              <w:jc w:val="both"/>
              <w:rPr>
                <w:rFonts w:ascii="Times New Roman" w:eastAsia="Times New Roman" w:hAnsi="Times New Roman" w:cs="Times New Roman"/>
                <w:b/>
                <w:color w:val="000000" w:themeColor="text1"/>
                <w:sz w:val="24"/>
                <w:szCs w:val="24"/>
                <w:lang w:eastAsia="pl-PL"/>
              </w:rPr>
            </w:pPr>
            <w:r w:rsidRPr="002447B9">
              <w:rPr>
                <w:rFonts w:ascii="Times New Roman" w:eastAsia="Times New Roman" w:hAnsi="Times New Roman" w:cs="Times New Roman"/>
                <w:b/>
                <w:color w:val="000000" w:themeColor="text1"/>
                <w:sz w:val="24"/>
                <w:szCs w:val="24"/>
                <w:lang w:eastAsia="pl-PL"/>
              </w:rPr>
              <w:t>I</w:t>
            </w:r>
            <w:r w:rsidR="00FB2003" w:rsidRPr="002447B9">
              <w:rPr>
                <w:rFonts w:ascii="Times New Roman" w:eastAsia="Times New Roman" w:hAnsi="Times New Roman" w:cs="Times New Roman"/>
                <w:b/>
                <w:color w:val="000000" w:themeColor="text1"/>
                <w:sz w:val="24"/>
                <w:szCs w:val="24"/>
                <w:lang w:eastAsia="pl-PL"/>
              </w:rPr>
              <w:t>V.</w:t>
            </w:r>
            <w:r w:rsidR="00FB2003" w:rsidRPr="002447B9" w:rsidDel="001948BC">
              <w:rPr>
                <w:rFonts w:ascii="Times New Roman" w:eastAsia="Times New Roman" w:hAnsi="Times New Roman" w:cs="Times New Roman"/>
                <w:b/>
                <w:color w:val="000000" w:themeColor="text1"/>
                <w:sz w:val="24"/>
                <w:szCs w:val="24"/>
                <w:lang w:eastAsia="pl-PL"/>
              </w:rPr>
              <w:t xml:space="preserve"> </w:t>
            </w:r>
            <w:r w:rsidR="00FB2003" w:rsidRPr="002447B9">
              <w:rPr>
                <w:rFonts w:ascii="Times New Roman" w:eastAsia="Times New Roman" w:hAnsi="Times New Roman" w:cs="Times New Roman"/>
                <w:b/>
                <w:color w:val="000000" w:themeColor="text1"/>
                <w:sz w:val="24"/>
                <w:szCs w:val="24"/>
                <w:lang w:eastAsia="pl-PL"/>
              </w:rPr>
              <w:t xml:space="preserve">Приоритизиране на проекти </w:t>
            </w:r>
          </w:p>
        </w:tc>
        <w:tc>
          <w:tcPr>
            <w:tcW w:w="703" w:type="pct"/>
            <w:tcBorders>
              <w:top w:val="single" w:sz="4" w:space="0" w:color="auto"/>
              <w:left w:val="single" w:sz="4" w:space="0" w:color="auto"/>
              <w:bottom w:val="single" w:sz="4" w:space="0" w:color="auto"/>
              <w:right w:val="single" w:sz="4" w:space="0" w:color="auto"/>
            </w:tcBorders>
            <w:shd w:val="clear" w:color="auto" w:fill="D9D9D9"/>
          </w:tcPr>
          <w:p w:rsidR="00FB2003" w:rsidRPr="002447B9" w:rsidRDefault="00F11305" w:rsidP="00F26FF5">
            <w:pPr>
              <w:spacing w:after="0" w:line="276" w:lineRule="auto"/>
              <w:jc w:val="center"/>
              <w:rPr>
                <w:rFonts w:ascii="Times New Roman" w:eastAsia="Times New Roman" w:hAnsi="Times New Roman" w:cs="Times New Roman"/>
                <w:b/>
                <w:color w:val="000000" w:themeColor="text1"/>
                <w:sz w:val="24"/>
                <w:szCs w:val="24"/>
                <w:lang w:eastAsia="pl-PL"/>
              </w:rPr>
            </w:pPr>
            <w:r w:rsidRPr="002447B9">
              <w:rPr>
                <w:rFonts w:ascii="Times New Roman" w:eastAsia="Times New Roman" w:hAnsi="Times New Roman" w:cs="Times New Roman"/>
                <w:b/>
                <w:color w:val="000000" w:themeColor="text1"/>
                <w:sz w:val="24"/>
                <w:szCs w:val="24"/>
                <w:lang w:eastAsia="pl-PL"/>
              </w:rPr>
              <w:t>1</w:t>
            </w:r>
            <w:r w:rsidR="00C2179D" w:rsidRPr="002447B9">
              <w:rPr>
                <w:rFonts w:ascii="Times New Roman" w:eastAsia="Times New Roman" w:hAnsi="Times New Roman" w:cs="Times New Roman"/>
                <w:b/>
                <w:color w:val="000000" w:themeColor="text1"/>
                <w:sz w:val="24"/>
                <w:szCs w:val="24"/>
                <w:lang w:val="en-US" w:eastAsia="pl-PL"/>
              </w:rPr>
              <w:t>5</w:t>
            </w:r>
          </w:p>
        </w:tc>
      </w:tr>
      <w:tr w:rsidR="000A3DFA" w:rsidRPr="002447B9" w:rsidTr="00B01A11">
        <w:trPr>
          <w:trHeight w:val="225"/>
        </w:trPr>
        <w:tc>
          <w:tcPr>
            <w:tcW w:w="4297" w:type="pct"/>
            <w:tcBorders>
              <w:top w:val="single" w:sz="4" w:space="0" w:color="auto"/>
              <w:left w:val="single" w:sz="4" w:space="0" w:color="auto"/>
              <w:bottom w:val="single" w:sz="4" w:space="0" w:color="auto"/>
              <w:right w:val="single" w:sz="4" w:space="0" w:color="auto"/>
            </w:tcBorders>
            <w:shd w:val="clear" w:color="auto" w:fill="FFFFFF"/>
          </w:tcPr>
          <w:p w:rsidR="00FB2003" w:rsidRPr="002447B9" w:rsidRDefault="00C2179D" w:rsidP="00D75B68">
            <w:pPr>
              <w:spacing w:after="0" w:line="276" w:lineRule="auto"/>
              <w:jc w:val="both"/>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1. Тематично приоритизиране в областите на ИСИС</w:t>
            </w:r>
            <w:r w:rsidR="00015E52" w:rsidRPr="002447B9">
              <w:rPr>
                <w:rStyle w:val="FootnoteReference"/>
                <w:rFonts w:ascii="Times New Roman" w:eastAsia="Times New Roman" w:hAnsi="Times New Roman" w:cs="Times New Roman"/>
                <w:color w:val="000000" w:themeColor="text1"/>
                <w:sz w:val="24"/>
                <w:szCs w:val="24"/>
                <w:lang w:eastAsia="pl-PL"/>
              </w:rPr>
              <w:footnoteReference w:id="17"/>
            </w:r>
            <w:r w:rsidR="009A6113" w:rsidRPr="002447B9">
              <w:rPr>
                <w:rFonts w:ascii="Times New Roman" w:eastAsia="Times New Roman" w:hAnsi="Times New Roman" w:cs="Times New Roman"/>
                <w:color w:val="000000" w:themeColor="text1"/>
                <w:sz w:val="24"/>
                <w:szCs w:val="24"/>
                <w:lang w:eastAsia="pl-PL"/>
              </w:rPr>
              <w:t xml:space="preserve"> </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tcPr>
          <w:p w:rsidR="00FB2003" w:rsidRPr="002447B9" w:rsidRDefault="00C2179D" w:rsidP="00F26FF5">
            <w:pPr>
              <w:spacing w:after="0" w:line="276" w:lineRule="auto"/>
              <w:jc w:val="center"/>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5</w:t>
            </w:r>
          </w:p>
        </w:tc>
      </w:tr>
      <w:tr w:rsidR="000A3DFA" w:rsidRPr="002447B9" w:rsidTr="00B01A11">
        <w:trPr>
          <w:trHeight w:val="225"/>
        </w:trPr>
        <w:tc>
          <w:tcPr>
            <w:tcW w:w="4297" w:type="pct"/>
            <w:tcBorders>
              <w:top w:val="single" w:sz="4" w:space="0" w:color="auto"/>
              <w:left w:val="single" w:sz="4" w:space="0" w:color="auto"/>
              <w:bottom w:val="single" w:sz="4" w:space="0" w:color="auto"/>
              <w:right w:val="single" w:sz="4" w:space="0" w:color="auto"/>
            </w:tcBorders>
            <w:shd w:val="clear" w:color="auto" w:fill="auto"/>
          </w:tcPr>
          <w:p w:rsidR="00F11305" w:rsidRPr="002447B9" w:rsidRDefault="00C2179D" w:rsidP="00F26FF5">
            <w:pPr>
              <w:spacing w:after="0" w:line="276" w:lineRule="auto"/>
              <w:jc w:val="both"/>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2. Инвестиции за опазване на околната среда, вкл. такива, които допринасят за смекчаване на последи</w:t>
            </w:r>
            <w:r w:rsidR="0085431A" w:rsidRPr="002447B9">
              <w:rPr>
                <w:rFonts w:ascii="Times New Roman" w:eastAsia="Times New Roman" w:hAnsi="Times New Roman" w:cs="Times New Roman"/>
                <w:color w:val="000000" w:themeColor="text1"/>
                <w:sz w:val="24"/>
                <w:szCs w:val="24"/>
                <w:lang w:eastAsia="pl-PL"/>
              </w:rPr>
              <w:t>ците от изменението на климата</w:t>
            </w:r>
            <w:r w:rsidR="00E079C1" w:rsidRPr="002447B9">
              <w:rPr>
                <w:rStyle w:val="FootnoteReference"/>
                <w:rFonts w:ascii="Times New Roman" w:eastAsia="Times New Roman" w:hAnsi="Times New Roman" w:cs="Times New Roman"/>
                <w:color w:val="000000" w:themeColor="text1"/>
                <w:sz w:val="24"/>
                <w:szCs w:val="24"/>
                <w:lang w:eastAsia="pl-PL"/>
              </w:rPr>
              <w:footnoteReference w:id="18"/>
            </w:r>
            <w:r w:rsidRPr="002447B9">
              <w:rPr>
                <w:rFonts w:ascii="Times New Roman" w:eastAsia="Times New Roman" w:hAnsi="Times New Roman" w:cs="Times New Roman"/>
                <w:color w:val="000000" w:themeColor="text1"/>
                <w:sz w:val="24"/>
                <w:szCs w:val="24"/>
                <w:lang w:eastAsia="pl-PL"/>
              </w:rPr>
              <w:t xml:space="preserve"> и приспособяване към тях</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F11305" w:rsidRPr="002447B9" w:rsidRDefault="00562265" w:rsidP="00F26FF5">
            <w:pPr>
              <w:spacing w:after="0" w:line="276" w:lineRule="auto"/>
              <w:jc w:val="center"/>
              <w:rPr>
                <w:rFonts w:ascii="Times New Roman" w:eastAsia="Times New Roman" w:hAnsi="Times New Roman" w:cs="Times New Roman"/>
                <w:color w:val="000000" w:themeColor="text1"/>
                <w:sz w:val="24"/>
                <w:szCs w:val="24"/>
                <w:lang w:val="en-US" w:eastAsia="pl-PL"/>
              </w:rPr>
            </w:pPr>
            <w:r w:rsidRPr="002447B9">
              <w:rPr>
                <w:rFonts w:ascii="Times New Roman" w:eastAsia="Times New Roman" w:hAnsi="Times New Roman" w:cs="Times New Roman"/>
                <w:color w:val="000000" w:themeColor="text1"/>
                <w:sz w:val="24"/>
                <w:szCs w:val="24"/>
                <w:lang w:val="en-US" w:eastAsia="pl-PL"/>
              </w:rPr>
              <w:t>5</w:t>
            </w:r>
          </w:p>
        </w:tc>
      </w:tr>
      <w:tr w:rsidR="000A3DFA" w:rsidRPr="002447B9" w:rsidTr="00B01A11">
        <w:trPr>
          <w:trHeight w:val="225"/>
        </w:trPr>
        <w:tc>
          <w:tcPr>
            <w:tcW w:w="4297" w:type="pct"/>
            <w:tcBorders>
              <w:top w:val="single" w:sz="4" w:space="0" w:color="auto"/>
              <w:left w:val="single" w:sz="4" w:space="0" w:color="auto"/>
              <w:bottom w:val="single" w:sz="4" w:space="0" w:color="auto"/>
              <w:right w:val="single" w:sz="4" w:space="0" w:color="auto"/>
            </w:tcBorders>
            <w:shd w:val="clear" w:color="auto" w:fill="auto"/>
          </w:tcPr>
          <w:p w:rsidR="00F11305" w:rsidRPr="002447B9" w:rsidRDefault="00DB73E8" w:rsidP="00F26FF5">
            <w:pPr>
              <w:spacing w:after="0" w:line="276" w:lineRule="auto"/>
              <w:jc w:val="both"/>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3</w:t>
            </w:r>
            <w:r w:rsidR="00C2179D" w:rsidRPr="002447B9">
              <w:rPr>
                <w:rFonts w:ascii="Times New Roman" w:eastAsia="Times New Roman" w:hAnsi="Times New Roman" w:cs="Times New Roman"/>
                <w:color w:val="000000" w:themeColor="text1"/>
                <w:sz w:val="24"/>
                <w:szCs w:val="24"/>
                <w:lang w:eastAsia="pl-PL"/>
              </w:rPr>
              <w:t>. Устойчиво развитие</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F11305" w:rsidRPr="002447B9" w:rsidRDefault="00F11305" w:rsidP="00F26FF5">
            <w:pPr>
              <w:spacing w:after="0" w:line="276" w:lineRule="auto"/>
              <w:jc w:val="center"/>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5</w:t>
            </w:r>
          </w:p>
        </w:tc>
      </w:tr>
      <w:tr w:rsidR="000A3DFA" w:rsidRPr="002447B9" w:rsidTr="00B01A11">
        <w:tc>
          <w:tcPr>
            <w:tcW w:w="4297" w:type="pct"/>
            <w:shd w:val="clear" w:color="auto" w:fill="D9D9D9" w:themeFill="background1" w:themeFillShade="D9"/>
          </w:tcPr>
          <w:p w:rsidR="003C6566" w:rsidRPr="002447B9" w:rsidRDefault="003C6566" w:rsidP="003C6566">
            <w:pPr>
              <w:pStyle w:val="Default"/>
              <w:rPr>
                <w:color w:val="000000" w:themeColor="text1"/>
              </w:rPr>
            </w:pPr>
            <w:r w:rsidRPr="002447B9">
              <w:rPr>
                <w:b/>
                <w:bCs/>
                <w:color w:val="000000" w:themeColor="text1"/>
              </w:rPr>
              <w:t xml:space="preserve">V. Бюджет и ефективност на разходите </w:t>
            </w:r>
          </w:p>
        </w:tc>
        <w:tc>
          <w:tcPr>
            <w:tcW w:w="703" w:type="pct"/>
            <w:shd w:val="clear" w:color="auto" w:fill="D9D9D9" w:themeFill="background1" w:themeFillShade="D9"/>
          </w:tcPr>
          <w:p w:rsidR="003C6566" w:rsidRPr="002447B9" w:rsidRDefault="003C6566" w:rsidP="003C6566">
            <w:pPr>
              <w:pStyle w:val="Default"/>
              <w:jc w:val="center"/>
              <w:rPr>
                <w:color w:val="000000" w:themeColor="text1"/>
              </w:rPr>
            </w:pPr>
            <w:r w:rsidRPr="002447B9">
              <w:rPr>
                <w:b/>
                <w:bCs/>
                <w:color w:val="000000" w:themeColor="text1"/>
              </w:rPr>
              <w:t>10</w:t>
            </w:r>
          </w:p>
        </w:tc>
      </w:tr>
      <w:tr w:rsidR="000A3DFA" w:rsidRPr="002447B9" w:rsidTr="00B01A11">
        <w:tc>
          <w:tcPr>
            <w:tcW w:w="4297" w:type="pct"/>
            <w:tcBorders>
              <w:top w:val="single" w:sz="4" w:space="0" w:color="auto"/>
              <w:left w:val="single" w:sz="4" w:space="0" w:color="auto"/>
              <w:bottom w:val="single" w:sz="4" w:space="0" w:color="auto"/>
              <w:right w:val="single" w:sz="4" w:space="0" w:color="auto"/>
            </w:tcBorders>
            <w:shd w:val="clear" w:color="auto" w:fill="auto"/>
          </w:tcPr>
          <w:p w:rsidR="003C6566" w:rsidRPr="002447B9" w:rsidRDefault="003C6566" w:rsidP="003C6566">
            <w:pPr>
              <w:spacing w:after="0" w:line="276" w:lineRule="auto"/>
              <w:rPr>
                <w:rFonts w:ascii="Times New Roman" w:eastAsia="Times New Roman" w:hAnsi="Times New Roman" w:cs="Times New Roman"/>
                <w:color w:val="000000" w:themeColor="text1"/>
                <w:sz w:val="24"/>
                <w:szCs w:val="24"/>
                <w:lang w:eastAsia="bg-BG"/>
              </w:rPr>
            </w:pPr>
            <w:r w:rsidRPr="002447B9">
              <w:rPr>
                <w:rFonts w:ascii="Times New Roman" w:eastAsia="Times New Roman" w:hAnsi="Times New Roman" w:cs="Times New Roman"/>
                <w:color w:val="000000" w:themeColor="text1"/>
                <w:sz w:val="24"/>
                <w:szCs w:val="24"/>
                <w:lang w:eastAsia="bg-BG"/>
              </w:rPr>
              <w:t>1. Реалистичност на разходите по проекта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3C6566" w:rsidRPr="002447B9" w:rsidRDefault="003C6566" w:rsidP="00F26FF5">
            <w:pPr>
              <w:spacing w:after="0" w:line="276" w:lineRule="auto"/>
              <w:jc w:val="center"/>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4</w:t>
            </w:r>
          </w:p>
        </w:tc>
      </w:tr>
      <w:tr w:rsidR="000A3DFA" w:rsidRPr="002447B9" w:rsidTr="00B01A11">
        <w:tc>
          <w:tcPr>
            <w:tcW w:w="4297" w:type="pct"/>
            <w:tcBorders>
              <w:top w:val="single" w:sz="4" w:space="0" w:color="auto"/>
              <w:left w:val="single" w:sz="4" w:space="0" w:color="auto"/>
              <w:bottom w:val="single" w:sz="4" w:space="0" w:color="auto"/>
              <w:right w:val="single" w:sz="4" w:space="0" w:color="auto"/>
            </w:tcBorders>
            <w:shd w:val="clear" w:color="auto" w:fill="auto"/>
          </w:tcPr>
          <w:p w:rsidR="003C6566" w:rsidRPr="002447B9" w:rsidRDefault="003C6566" w:rsidP="003C6566">
            <w:pPr>
              <w:spacing w:after="0" w:line="276" w:lineRule="auto"/>
              <w:rPr>
                <w:rFonts w:ascii="Times New Roman" w:eastAsia="Times New Roman" w:hAnsi="Times New Roman" w:cs="Times New Roman"/>
                <w:color w:val="000000" w:themeColor="text1"/>
                <w:sz w:val="24"/>
                <w:szCs w:val="24"/>
                <w:lang w:eastAsia="bg-BG"/>
              </w:rPr>
            </w:pPr>
            <w:r w:rsidRPr="002447B9">
              <w:rPr>
                <w:rFonts w:ascii="Times New Roman" w:eastAsia="Times New Roman" w:hAnsi="Times New Roman" w:cs="Times New Roman"/>
                <w:color w:val="000000" w:themeColor="text1"/>
                <w:sz w:val="24"/>
                <w:szCs w:val="24"/>
                <w:lang w:eastAsia="bg-BG"/>
              </w:rPr>
              <w:t>2. Реалистичност на плана за действие по проекта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3C6566" w:rsidRPr="002447B9" w:rsidRDefault="003C6566" w:rsidP="00F26FF5">
            <w:pPr>
              <w:spacing w:after="0" w:line="276" w:lineRule="auto"/>
              <w:jc w:val="center"/>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3</w:t>
            </w:r>
          </w:p>
        </w:tc>
      </w:tr>
      <w:tr w:rsidR="000A3DFA" w:rsidRPr="002447B9" w:rsidTr="00B01A11">
        <w:tc>
          <w:tcPr>
            <w:tcW w:w="4297" w:type="pct"/>
            <w:tcBorders>
              <w:top w:val="single" w:sz="4" w:space="0" w:color="auto"/>
              <w:left w:val="single" w:sz="4" w:space="0" w:color="auto"/>
              <w:bottom w:val="single" w:sz="4" w:space="0" w:color="auto"/>
              <w:right w:val="single" w:sz="4" w:space="0" w:color="auto"/>
            </w:tcBorders>
            <w:shd w:val="clear" w:color="auto" w:fill="auto"/>
          </w:tcPr>
          <w:p w:rsidR="003C6566" w:rsidRPr="002447B9" w:rsidRDefault="003C6566" w:rsidP="00136993">
            <w:pPr>
              <w:spacing w:after="0" w:line="276" w:lineRule="auto"/>
              <w:jc w:val="both"/>
              <w:rPr>
                <w:rFonts w:ascii="Times New Roman" w:eastAsia="Times New Roman" w:hAnsi="Times New Roman" w:cs="Times New Roman"/>
                <w:color w:val="000000" w:themeColor="text1"/>
                <w:sz w:val="24"/>
                <w:szCs w:val="24"/>
                <w:lang w:eastAsia="bg-BG"/>
              </w:rPr>
            </w:pPr>
            <w:r w:rsidRPr="002447B9">
              <w:rPr>
                <w:rFonts w:ascii="Times New Roman" w:eastAsia="Times New Roman" w:hAnsi="Times New Roman" w:cs="Times New Roman"/>
                <w:color w:val="000000" w:themeColor="text1"/>
                <w:sz w:val="24"/>
                <w:szCs w:val="24"/>
                <w:lang w:eastAsia="bg-BG"/>
              </w:rPr>
              <w:t>3. Проектното предложение осигурява устойчивост на резултатите и ефект от изпълнението на проекта, вкл. към стратегията за местно развитие</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rsidR="003C6566" w:rsidRPr="002447B9" w:rsidRDefault="003C6566" w:rsidP="00F26FF5">
            <w:pPr>
              <w:spacing w:after="0" w:line="276" w:lineRule="auto"/>
              <w:jc w:val="center"/>
              <w:rPr>
                <w:rFonts w:ascii="Times New Roman" w:eastAsia="Times New Roman" w:hAnsi="Times New Roman" w:cs="Times New Roman"/>
                <w:color w:val="000000" w:themeColor="text1"/>
                <w:sz w:val="24"/>
                <w:szCs w:val="24"/>
                <w:lang w:eastAsia="pl-PL"/>
              </w:rPr>
            </w:pPr>
            <w:r w:rsidRPr="002447B9">
              <w:rPr>
                <w:rFonts w:ascii="Times New Roman" w:eastAsia="Times New Roman" w:hAnsi="Times New Roman" w:cs="Times New Roman"/>
                <w:color w:val="000000" w:themeColor="text1"/>
                <w:sz w:val="24"/>
                <w:szCs w:val="24"/>
                <w:lang w:eastAsia="pl-PL"/>
              </w:rPr>
              <w:t>3</w:t>
            </w:r>
          </w:p>
        </w:tc>
      </w:tr>
      <w:tr w:rsidR="000A3DFA" w:rsidRPr="002447B9" w:rsidTr="00B01A11">
        <w:trPr>
          <w:trHeight w:val="301"/>
        </w:trPr>
        <w:tc>
          <w:tcPr>
            <w:tcW w:w="4297" w:type="pct"/>
            <w:shd w:val="clear" w:color="auto" w:fill="BFBFBF" w:themeFill="background1" w:themeFillShade="BF"/>
          </w:tcPr>
          <w:p w:rsidR="003C6566" w:rsidRPr="002447B9" w:rsidRDefault="0052772D" w:rsidP="00C44420">
            <w:pPr>
              <w:pStyle w:val="Default"/>
              <w:rPr>
                <w:color w:val="000000" w:themeColor="text1"/>
              </w:rPr>
            </w:pPr>
            <w:r w:rsidRPr="002447B9">
              <w:rPr>
                <w:b/>
                <w:bCs/>
                <w:color w:val="000000" w:themeColor="text1"/>
                <w:lang w:val="en-US"/>
              </w:rPr>
              <w:t>V</w:t>
            </w:r>
            <w:r w:rsidRPr="002447B9">
              <w:rPr>
                <w:b/>
                <w:bCs/>
                <w:color w:val="000000" w:themeColor="text1"/>
              </w:rPr>
              <w:t>I. Допълнителни специфични критерии към СМР определени от МИГ</w:t>
            </w:r>
            <w:r w:rsidR="00533EC7" w:rsidRPr="002447B9">
              <w:rPr>
                <w:b/>
                <w:bCs/>
                <w:color w:val="000000" w:themeColor="text1"/>
              </w:rPr>
              <w:t xml:space="preserve"> „</w:t>
            </w:r>
            <w:r w:rsidR="00C44420" w:rsidRPr="002447B9">
              <w:rPr>
                <w:b/>
                <w:bCs/>
                <w:color w:val="000000" w:themeColor="text1"/>
              </w:rPr>
              <w:t>Мъглиж, Казанлък, Гурково</w:t>
            </w:r>
            <w:r w:rsidR="00533EC7" w:rsidRPr="002447B9">
              <w:rPr>
                <w:b/>
                <w:bCs/>
                <w:color w:val="000000" w:themeColor="text1"/>
              </w:rPr>
              <w:t>“</w:t>
            </w:r>
          </w:p>
        </w:tc>
        <w:tc>
          <w:tcPr>
            <w:tcW w:w="703" w:type="pct"/>
            <w:shd w:val="clear" w:color="auto" w:fill="BFBFBF" w:themeFill="background1" w:themeFillShade="BF"/>
          </w:tcPr>
          <w:p w:rsidR="003C6566" w:rsidRPr="002447B9" w:rsidRDefault="00002DA7" w:rsidP="0040376B">
            <w:pPr>
              <w:pStyle w:val="Default"/>
              <w:jc w:val="center"/>
              <w:rPr>
                <w:color w:val="000000" w:themeColor="text1"/>
              </w:rPr>
            </w:pPr>
            <w:r w:rsidRPr="002447B9">
              <w:rPr>
                <w:b/>
                <w:bCs/>
                <w:color w:val="000000" w:themeColor="text1"/>
              </w:rPr>
              <w:t>40</w:t>
            </w:r>
          </w:p>
        </w:tc>
      </w:tr>
      <w:tr w:rsidR="000A3DFA" w:rsidRPr="002447B9" w:rsidTr="00B01A11">
        <w:trPr>
          <w:trHeight w:val="120"/>
        </w:trPr>
        <w:tc>
          <w:tcPr>
            <w:tcW w:w="4297" w:type="pct"/>
            <w:shd w:val="clear" w:color="auto" w:fill="auto"/>
          </w:tcPr>
          <w:p w:rsidR="003C6566" w:rsidRPr="002447B9" w:rsidRDefault="00C44420" w:rsidP="00C44420">
            <w:pPr>
              <w:pStyle w:val="Default"/>
              <w:numPr>
                <w:ilvl w:val="0"/>
                <w:numId w:val="44"/>
              </w:numPr>
              <w:tabs>
                <w:tab w:val="left" w:pos="317"/>
              </w:tabs>
              <w:jc w:val="both"/>
              <w:rPr>
                <w:color w:val="000000" w:themeColor="text1"/>
              </w:rPr>
            </w:pPr>
            <w:r w:rsidRPr="002447B9">
              <w:t>Проекти за подобряване на местната среда</w:t>
            </w:r>
          </w:p>
        </w:tc>
        <w:tc>
          <w:tcPr>
            <w:tcW w:w="703" w:type="pct"/>
            <w:shd w:val="clear" w:color="auto" w:fill="auto"/>
            <w:vAlign w:val="center"/>
          </w:tcPr>
          <w:p w:rsidR="003C6566" w:rsidRPr="002447B9" w:rsidRDefault="00C44420" w:rsidP="0040376B">
            <w:pPr>
              <w:pStyle w:val="Default"/>
              <w:jc w:val="center"/>
              <w:rPr>
                <w:color w:val="000000" w:themeColor="text1"/>
              </w:rPr>
            </w:pPr>
            <w:r w:rsidRPr="002447B9">
              <w:rPr>
                <w:color w:val="000000" w:themeColor="text1"/>
              </w:rPr>
              <w:t>15</w:t>
            </w:r>
          </w:p>
        </w:tc>
      </w:tr>
      <w:tr w:rsidR="000A3DFA" w:rsidRPr="002447B9" w:rsidTr="00B01A11">
        <w:trPr>
          <w:trHeight w:val="120"/>
        </w:trPr>
        <w:tc>
          <w:tcPr>
            <w:tcW w:w="4297" w:type="pct"/>
            <w:shd w:val="clear" w:color="auto" w:fill="auto"/>
          </w:tcPr>
          <w:p w:rsidR="003C6566" w:rsidRPr="002447B9" w:rsidRDefault="003C6566" w:rsidP="0052772D">
            <w:pPr>
              <w:pStyle w:val="Default"/>
              <w:jc w:val="both"/>
              <w:rPr>
                <w:color w:val="000000" w:themeColor="text1"/>
              </w:rPr>
            </w:pPr>
            <w:r w:rsidRPr="002447B9">
              <w:rPr>
                <w:color w:val="000000" w:themeColor="text1"/>
              </w:rPr>
              <w:t xml:space="preserve">2. </w:t>
            </w:r>
            <w:r w:rsidR="00C44420" w:rsidRPr="002447B9">
              <w:t>Проекти, осигуряващи допълнителна заетост</w:t>
            </w:r>
          </w:p>
        </w:tc>
        <w:tc>
          <w:tcPr>
            <w:tcW w:w="703" w:type="pct"/>
            <w:shd w:val="clear" w:color="auto" w:fill="auto"/>
            <w:vAlign w:val="center"/>
          </w:tcPr>
          <w:p w:rsidR="003C6566" w:rsidRPr="002447B9" w:rsidRDefault="0052772D" w:rsidP="0040376B">
            <w:pPr>
              <w:pStyle w:val="Default"/>
              <w:jc w:val="center"/>
              <w:rPr>
                <w:color w:val="000000" w:themeColor="text1"/>
              </w:rPr>
            </w:pPr>
            <w:r w:rsidRPr="002447B9">
              <w:rPr>
                <w:color w:val="000000" w:themeColor="text1"/>
              </w:rPr>
              <w:t>10</w:t>
            </w:r>
          </w:p>
        </w:tc>
      </w:tr>
      <w:tr w:rsidR="000A3DFA" w:rsidRPr="002447B9" w:rsidTr="00B01A11">
        <w:trPr>
          <w:trHeight w:val="120"/>
        </w:trPr>
        <w:tc>
          <w:tcPr>
            <w:tcW w:w="4297" w:type="pct"/>
            <w:shd w:val="clear" w:color="auto" w:fill="auto"/>
          </w:tcPr>
          <w:p w:rsidR="003C6566" w:rsidRPr="002447B9" w:rsidRDefault="003C6566" w:rsidP="0052772D">
            <w:pPr>
              <w:pStyle w:val="Default"/>
              <w:jc w:val="both"/>
              <w:rPr>
                <w:color w:val="000000" w:themeColor="text1"/>
              </w:rPr>
            </w:pPr>
            <w:r w:rsidRPr="002447B9">
              <w:rPr>
                <w:color w:val="000000" w:themeColor="text1"/>
              </w:rPr>
              <w:t xml:space="preserve">3. </w:t>
            </w:r>
            <w:r w:rsidR="00C44420" w:rsidRPr="002447B9">
              <w:t>Проекти с инвестиции и дейности, осигуряващи опазване на компонентите на околната среда</w:t>
            </w:r>
          </w:p>
        </w:tc>
        <w:tc>
          <w:tcPr>
            <w:tcW w:w="703" w:type="pct"/>
            <w:shd w:val="clear" w:color="auto" w:fill="auto"/>
            <w:vAlign w:val="center"/>
          </w:tcPr>
          <w:p w:rsidR="003C6566" w:rsidRPr="002447B9" w:rsidRDefault="00C44420" w:rsidP="0040376B">
            <w:pPr>
              <w:pStyle w:val="Default"/>
              <w:jc w:val="center"/>
              <w:rPr>
                <w:color w:val="000000" w:themeColor="text1"/>
              </w:rPr>
            </w:pPr>
            <w:r w:rsidRPr="002447B9">
              <w:rPr>
                <w:color w:val="000000" w:themeColor="text1"/>
              </w:rPr>
              <w:t>15</w:t>
            </w:r>
          </w:p>
        </w:tc>
      </w:tr>
      <w:tr w:rsidR="000A3DFA" w:rsidRPr="002447B9" w:rsidTr="00B01A11">
        <w:trPr>
          <w:trHeight w:val="292"/>
        </w:trPr>
        <w:tc>
          <w:tcPr>
            <w:tcW w:w="429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13B64" w:rsidRPr="002447B9" w:rsidRDefault="003C6566" w:rsidP="0040376B">
            <w:pPr>
              <w:pStyle w:val="Default"/>
              <w:jc w:val="both"/>
              <w:rPr>
                <w:b/>
                <w:color w:val="000000" w:themeColor="text1"/>
              </w:rPr>
            </w:pPr>
            <w:r w:rsidRPr="002447B9">
              <w:rPr>
                <w:b/>
                <w:color w:val="000000" w:themeColor="text1"/>
              </w:rPr>
              <w:t xml:space="preserve">Максимален брой точки: </w:t>
            </w:r>
          </w:p>
        </w:tc>
        <w:tc>
          <w:tcPr>
            <w:tcW w:w="7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C6566" w:rsidRPr="002447B9" w:rsidRDefault="00002DA7" w:rsidP="0040376B">
            <w:pPr>
              <w:pStyle w:val="Default"/>
              <w:jc w:val="center"/>
              <w:rPr>
                <w:b/>
                <w:color w:val="000000" w:themeColor="text1"/>
              </w:rPr>
            </w:pPr>
            <w:r w:rsidRPr="002447B9">
              <w:rPr>
                <w:b/>
                <w:color w:val="000000" w:themeColor="text1"/>
              </w:rPr>
              <w:t>100</w:t>
            </w:r>
          </w:p>
        </w:tc>
      </w:tr>
    </w:tbl>
    <w:p w:rsidR="007A47CC" w:rsidRPr="002447B9" w:rsidRDefault="008A795B" w:rsidP="007A47CC">
      <w:pPr>
        <w:pBdr>
          <w:top w:val="single" w:sz="4" w:space="1" w:color="auto"/>
          <w:left w:val="single" w:sz="4" w:space="4" w:color="auto"/>
          <w:bottom w:val="single" w:sz="4" w:space="1" w:color="auto"/>
          <w:right w:val="single" w:sz="4" w:space="13" w:color="auto"/>
        </w:pBdr>
        <w:spacing w:after="0" w:line="276" w:lineRule="auto"/>
        <w:ind w:left="-142"/>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ВАЖНО:</w:t>
      </w:r>
      <w:r w:rsidRPr="002447B9">
        <w:rPr>
          <w:rFonts w:ascii="Times New Roman" w:hAnsi="Times New Roman" w:cs="Times New Roman"/>
          <w:color w:val="000000" w:themeColor="text1"/>
          <w:sz w:val="24"/>
          <w:szCs w:val="24"/>
        </w:rPr>
        <w:t xml:space="preserve"> По отношение на критериите за ТФО от Раздел I  и II като източник за проверка за кандидатите служат документите по точки 11, 12, 13 и 14 от раздел 24. „Списък на </w:t>
      </w:r>
      <w:r w:rsidRPr="002447B9">
        <w:rPr>
          <w:rFonts w:ascii="Times New Roman" w:hAnsi="Times New Roman" w:cs="Times New Roman"/>
          <w:color w:val="000000" w:themeColor="text1"/>
          <w:sz w:val="24"/>
          <w:szCs w:val="24"/>
        </w:rPr>
        <w:lastRenderedPageBreak/>
        <w:t xml:space="preserve">документите, които се подават на етап кандидатстване“, които следва да бъдат представени за </w:t>
      </w:r>
      <w:r w:rsidR="008E285A" w:rsidRPr="002447B9">
        <w:rPr>
          <w:rFonts w:ascii="Times New Roman" w:hAnsi="Times New Roman" w:cs="Times New Roman"/>
          <w:color w:val="000000" w:themeColor="text1"/>
          <w:sz w:val="24"/>
          <w:szCs w:val="24"/>
        </w:rPr>
        <w:t>последните три приключени финансови години</w:t>
      </w:r>
      <w:r w:rsidR="00A90F5A" w:rsidRPr="002447B9">
        <w:rPr>
          <w:rFonts w:ascii="Times New Roman" w:hAnsi="Times New Roman" w:cs="Times New Roman"/>
          <w:color w:val="000000" w:themeColor="text1"/>
          <w:sz w:val="24"/>
          <w:szCs w:val="24"/>
        </w:rPr>
        <w:t>: 2018, 2019 и 2020</w:t>
      </w:r>
      <w:r w:rsidR="00B346ED" w:rsidRPr="002447B9">
        <w:rPr>
          <w:rFonts w:ascii="Times New Roman" w:hAnsi="Times New Roman" w:cs="Times New Roman"/>
          <w:color w:val="000000" w:themeColor="text1"/>
          <w:sz w:val="24"/>
          <w:szCs w:val="24"/>
        </w:rPr>
        <w:t xml:space="preserve"> г</w:t>
      </w:r>
      <w:r w:rsidRPr="002447B9">
        <w:rPr>
          <w:rFonts w:ascii="Times New Roman" w:hAnsi="Times New Roman" w:cs="Times New Roman"/>
          <w:color w:val="000000" w:themeColor="text1"/>
          <w:sz w:val="24"/>
          <w:szCs w:val="24"/>
        </w:rPr>
        <w:t xml:space="preserve">. </w:t>
      </w:r>
    </w:p>
    <w:p w:rsidR="007A47CC" w:rsidRDefault="00687108" w:rsidP="007A47CC">
      <w:pPr>
        <w:pBdr>
          <w:top w:val="single" w:sz="4" w:space="1" w:color="auto"/>
          <w:left w:val="single" w:sz="4" w:space="4" w:color="auto"/>
          <w:bottom w:val="single" w:sz="4" w:space="1" w:color="auto"/>
          <w:right w:val="single" w:sz="4" w:space="13" w:color="auto"/>
        </w:pBdr>
        <w:spacing w:after="0" w:line="276" w:lineRule="auto"/>
        <w:ind w:left="-142"/>
        <w:jc w:val="both"/>
        <w:rPr>
          <w:rFonts w:ascii="Times New Roman" w:hAnsi="Times New Roman" w:cs="Times New Roman"/>
          <w:sz w:val="24"/>
          <w:szCs w:val="24"/>
        </w:rPr>
      </w:pPr>
      <w:r w:rsidRPr="002447B9">
        <w:rPr>
          <w:rFonts w:ascii="Times New Roman" w:hAnsi="Times New Roman" w:cs="Times New Roman"/>
          <w:sz w:val="24"/>
          <w:szCs w:val="24"/>
        </w:rPr>
        <w:t xml:space="preserve">Критериите и методиката за оценка на проектните предложения са подробно описани в Приложение № </w:t>
      </w:r>
      <w:r w:rsidR="00F22B99" w:rsidRPr="002447B9">
        <w:rPr>
          <w:rFonts w:ascii="Times New Roman" w:hAnsi="Times New Roman" w:cs="Times New Roman"/>
          <w:sz w:val="24"/>
          <w:szCs w:val="24"/>
        </w:rPr>
        <w:t>7</w:t>
      </w:r>
      <w:r w:rsidRPr="002447B9">
        <w:rPr>
          <w:rFonts w:ascii="Times New Roman" w:hAnsi="Times New Roman" w:cs="Times New Roman"/>
          <w:sz w:val="24"/>
          <w:szCs w:val="24"/>
        </w:rPr>
        <w:t xml:space="preserve"> </w:t>
      </w:r>
      <w:r w:rsidR="00F22B99" w:rsidRPr="002447B9">
        <w:rPr>
          <w:rFonts w:ascii="Times New Roman" w:hAnsi="Times New Roman" w:cs="Times New Roman"/>
          <w:sz w:val="24"/>
          <w:szCs w:val="24"/>
        </w:rPr>
        <w:t>о</w:t>
      </w:r>
      <w:r w:rsidR="00190485" w:rsidRPr="002447B9">
        <w:rPr>
          <w:rFonts w:ascii="Times New Roman" w:hAnsi="Times New Roman" w:cs="Times New Roman"/>
          <w:sz w:val="24"/>
          <w:szCs w:val="24"/>
        </w:rPr>
        <w:t xml:space="preserve">т </w:t>
      </w:r>
      <w:r w:rsidR="008A795B" w:rsidRPr="002447B9">
        <w:rPr>
          <w:rFonts w:ascii="Times New Roman" w:hAnsi="Times New Roman" w:cs="Times New Roman"/>
          <w:sz w:val="24"/>
          <w:szCs w:val="24"/>
        </w:rPr>
        <w:t xml:space="preserve">Условията </w:t>
      </w:r>
      <w:r w:rsidR="00190485" w:rsidRPr="002447B9">
        <w:rPr>
          <w:rFonts w:ascii="Times New Roman" w:hAnsi="Times New Roman" w:cs="Times New Roman"/>
          <w:sz w:val="24"/>
          <w:szCs w:val="24"/>
        </w:rPr>
        <w:t>за кандидатстване, Документи за информация на кандидатите.</w:t>
      </w:r>
    </w:p>
    <w:p w:rsidR="005A3AC5" w:rsidRPr="005A3AC5" w:rsidRDefault="005A3AC5" w:rsidP="005A3AC5">
      <w:pPr>
        <w:pBdr>
          <w:top w:val="single" w:sz="4" w:space="1" w:color="auto"/>
          <w:left w:val="single" w:sz="4" w:space="4" w:color="auto"/>
          <w:bottom w:val="single" w:sz="4" w:space="1" w:color="auto"/>
          <w:right w:val="single" w:sz="4" w:space="13" w:color="auto"/>
        </w:pBdr>
        <w:spacing w:after="0" w:line="276" w:lineRule="auto"/>
        <w:ind w:left="-142"/>
        <w:jc w:val="both"/>
        <w:rPr>
          <w:rFonts w:ascii="Times New Roman" w:hAnsi="Times New Roman" w:cs="Times New Roman"/>
          <w:sz w:val="24"/>
          <w:szCs w:val="24"/>
        </w:rPr>
      </w:pPr>
      <w:r w:rsidRPr="005A3AC5">
        <w:rPr>
          <w:rFonts w:ascii="Times New Roman" w:hAnsi="Times New Roman" w:cs="Times New Roman"/>
          <w:sz w:val="24"/>
          <w:szCs w:val="24"/>
        </w:rPr>
        <w:t>В случай че дадено проектно предложение получи „0“ точки по показател „Реалистичност на разходите по проекта“ проектното предложение се отхвърля.</w:t>
      </w:r>
    </w:p>
    <w:p w:rsidR="005A3AC5" w:rsidRPr="002447B9" w:rsidRDefault="005A3AC5" w:rsidP="007A47CC">
      <w:pPr>
        <w:pBdr>
          <w:top w:val="single" w:sz="4" w:space="1" w:color="auto"/>
          <w:left w:val="single" w:sz="4" w:space="4" w:color="auto"/>
          <w:bottom w:val="single" w:sz="4" w:space="1" w:color="auto"/>
          <w:right w:val="single" w:sz="4" w:space="13" w:color="auto"/>
        </w:pBdr>
        <w:spacing w:after="0" w:line="276" w:lineRule="auto"/>
        <w:ind w:left="-142"/>
        <w:jc w:val="both"/>
        <w:rPr>
          <w:rFonts w:ascii="Times New Roman" w:hAnsi="Times New Roman" w:cs="Times New Roman"/>
          <w:color w:val="000000" w:themeColor="text1"/>
          <w:sz w:val="24"/>
          <w:szCs w:val="24"/>
        </w:rPr>
      </w:pPr>
    </w:p>
    <w:p w:rsidR="007A47CC" w:rsidRPr="002447B9" w:rsidRDefault="007E4F13" w:rsidP="007A47CC">
      <w:pPr>
        <w:pBdr>
          <w:top w:val="single" w:sz="4" w:space="1" w:color="auto"/>
          <w:left w:val="single" w:sz="4" w:space="4" w:color="auto"/>
          <w:bottom w:val="single" w:sz="4" w:space="1" w:color="auto"/>
          <w:right w:val="single" w:sz="4" w:space="13" w:color="auto"/>
        </w:pBdr>
        <w:spacing w:after="0" w:line="276" w:lineRule="auto"/>
        <w:ind w:left="-142"/>
        <w:jc w:val="both"/>
        <w:rPr>
          <w:rFonts w:ascii="Times New Roman" w:hAnsi="Times New Roman" w:cs="Times New Roman"/>
          <w:color w:val="000000" w:themeColor="text1"/>
          <w:sz w:val="24"/>
          <w:szCs w:val="24"/>
        </w:rPr>
      </w:pPr>
      <w:r w:rsidRPr="002447B9">
        <w:rPr>
          <w:rFonts w:ascii="Times New Roman" w:hAnsi="Times New Roman" w:cs="Times New Roman"/>
          <w:b/>
          <w:sz w:val="24"/>
          <w:szCs w:val="24"/>
        </w:rPr>
        <w:t xml:space="preserve">Ако общият </w:t>
      </w:r>
      <w:r w:rsidR="00FE443C" w:rsidRPr="002447B9">
        <w:rPr>
          <w:rFonts w:ascii="Times New Roman" w:hAnsi="Times New Roman" w:cs="Times New Roman"/>
          <w:b/>
          <w:sz w:val="24"/>
          <w:szCs w:val="24"/>
        </w:rPr>
        <w:t>брой</w:t>
      </w:r>
      <w:r w:rsidRPr="002447B9">
        <w:rPr>
          <w:rFonts w:ascii="Times New Roman" w:hAnsi="Times New Roman" w:cs="Times New Roman"/>
          <w:b/>
          <w:sz w:val="24"/>
          <w:szCs w:val="24"/>
        </w:rPr>
        <w:t xml:space="preserve"> получени точки за всеки един раздел е по-малко от 20 % от максималния брой точки за съответния раздел, проектното предложение се предлага за отхвърляне.</w:t>
      </w:r>
    </w:p>
    <w:p w:rsidR="009373C2" w:rsidRDefault="00310A6E" w:rsidP="007A47CC">
      <w:pPr>
        <w:pBdr>
          <w:top w:val="single" w:sz="4" w:space="1" w:color="auto"/>
          <w:left w:val="single" w:sz="4" w:space="4" w:color="auto"/>
          <w:bottom w:val="single" w:sz="4" w:space="1" w:color="auto"/>
          <w:right w:val="single" w:sz="4" w:space="13" w:color="auto"/>
        </w:pBdr>
        <w:spacing w:after="0" w:line="276" w:lineRule="auto"/>
        <w:ind w:left="-142"/>
        <w:jc w:val="both"/>
        <w:rPr>
          <w:rFonts w:ascii="Times New Roman" w:hAnsi="Times New Roman" w:cs="Times New Roman"/>
          <w:sz w:val="24"/>
          <w:szCs w:val="24"/>
        </w:rPr>
      </w:pPr>
      <w:r w:rsidRPr="002447B9">
        <w:rPr>
          <w:rFonts w:ascii="Times New Roman" w:hAnsi="Times New Roman" w:cs="Times New Roman"/>
          <w:sz w:val="24"/>
          <w:szCs w:val="24"/>
        </w:rPr>
        <w:t xml:space="preserve">За проектни предложения, които са получили </w:t>
      </w:r>
      <w:r w:rsidRPr="002447B9">
        <w:rPr>
          <w:rFonts w:ascii="Times New Roman" w:hAnsi="Times New Roman" w:cs="Times New Roman"/>
          <w:sz w:val="24"/>
          <w:szCs w:val="24"/>
          <w:u w:val="single"/>
        </w:rPr>
        <w:t>еднакъв</w:t>
      </w:r>
      <w:r w:rsidRPr="002447B9">
        <w:rPr>
          <w:rFonts w:ascii="Times New Roman" w:hAnsi="Times New Roman" w:cs="Times New Roman"/>
          <w:sz w:val="24"/>
          <w:szCs w:val="24"/>
        </w:rPr>
        <w:t xml:space="preserve"> средноаритметичен брой точки на етап „Техническа и финансова оценка“</w:t>
      </w:r>
      <w:r w:rsidR="009D6765" w:rsidRPr="002447B9">
        <w:rPr>
          <w:rFonts w:ascii="Times New Roman" w:hAnsi="Times New Roman" w:cs="Times New Roman"/>
          <w:sz w:val="24"/>
          <w:szCs w:val="24"/>
        </w:rPr>
        <w:t>, класирането</w:t>
      </w:r>
      <w:r w:rsidRPr="002447B9">
        <w:rPr>
          <w:rFonts w:ascii="Times New Roman" w:hAnsi="Times New Roman" w:cs="Times New Roman"/>
          <w:sz w:val="24"/>
          <w:szCs w:val="24"/>
        </w:rPr>
        <w:t xml:space="preserve"> ще се извърши </w:t>
      </w:r>
      <w:r w:rsidR="009D6765" w:rsidRPr="002447B9">
        <w:rPr>
          <w:rFonts w:ascii="Times New Roman" w:hAnsi="Times New Roman" w:cs="Times New Roman"/>
          <w:sz w:val="24"/>
          <w:szCs w:val="24"/>
        </w:rPr>
        <w:t>по следния начин:</w:t>
      </w:r>
      <w:r w:rsidRPr="002447B9">
        <w:rPr>
          <w:rFonts w:ascii="Times New Roman" w:hAnsi="Times New Roman" w:cs="Times New Roman"/>
          <w:sz w:val="24"/>
          <w:szCs w:val="24"/>
        </w:rPr>
        <w:t xml:space="preserve"> </w:t>
      </w:r>
      <w:r w:rsidR="009D6765" w:rsidRPr="002447B9">
        <w:rPr>
          <w:rFonts w:ascii="Times New Roman" w:hAnsi="Times New Roman" w:cs="Times New Roman"/>
          <w:sz w:val="24"/>
          <w:szCs w:val="24"/>
        </w:rPr>
        <w:t>П</w:t>
      </w:r>
      <w:r w:rsidRPr="002447B9">
        <w:rPr>
          <w:rFonts w:ascii="Times New Roman" w:hAnsi="Times New Roman" w:cs="Times New Roman"/>
          <w:sz w:val="24"/>
          <w:szCs w:val="24"/>
        </w:rPr>
        <w:t>роектни</w:t>
      </w:r>
      <w:r w:rsidR="009D6765" w:rsidRPr="002447B9">
        <w:rPr>
          <w:rFonts w:ascii="Times New Roman" w:hAnsi="Times New Roman" w:cs="Times New Roman"/>
          <w:sz w:val="24"/>
          <w:szCs w:val="24"/>
        </w:rPr>
        <w:t>те</w:t>
      </w:r>
      <w:r w:rsidRPr="002447B9">
        <w:rPr>
          <w:rFonts w:ascii="Times New Roman" w:hAnsi="Times New Roman" w:cs="Times New Roman"/>
          <w:sz w:val="24"/>
          <w:szCs w:val="24"/>
        </w:rPr>
        <w:t xml:space="preserve"> предложения </w:t>
      </w:r>
      <w:r w:rsidR="009D6765" w:rsidRPr="002447B9">
        <w:rPr>
          <w:rFonts w:ascii="Times New Roman" w:hAnsi="Times New Roman" w:cs="Times New Roman"/>
          <w:sz w:val="24"/>
          <w:szCs w:val="24"/>
        </w:rPr>
        <w:t>ще бъдат класирани съобразно получения брой точки по</w:t>
      </w:r>
      <w:r w:rsidRPr="002447B9">
        <w:rPr>
          <w:rFonts w:ascii="Times New Roman" w:hAnsi="Times New Roman" w:cs="Times New Roman"/>
          <w:sz w:val="24"/>
          <w:szCs w:val="24"/>
        </w:rPr>
        <w:t xml:space="preserve"> раздел </w:t>
      </w:r>
      <w:r w:rsidR="005A3AC5">
        <w:rPr>
          <w:rFonts w:ascii="Times New Roman" w:hAnsi="Times New Roman" w:cs="Times New Roman"/>
          <w:sz w:val="24"/>
          <w:szCs w:val="24"/>
          <w:lang w:val="en-US"/>
        </w:rPr>
        <w:t xml:space="preserve">I </w:t>
      </w:r>
      <w:r w:rsidRPr="002447B9">
        <w:rPr>
          <w:rFonts w:ascii="Times New Roman" w:hAnsi="Times New Roman" w:cs="Times New Roman"/>
          <w:sz w:val="24"/>
          <w:szCs w:val="24"/>
        </w:rPr>
        <w:t>„</w:t>
      </w:r>
      <w:r w:rsidR="00837801" w:rsidRPr="002447B9">
        <w:rPr>
          <w:rFonts w:ascii="Times New Roman" w:hAnsi="Times New Roman" w:cs="Times New Roman"/>
          <w:sz w:val="24"/>
          <w:szCs w:val="24"/>
        </w:rPr>
        <w:t>Икономическа и финансова стабилност на кандидата преди изпълнение на проекта</w:t>
      </w:r>
      <w:r w:rsidRPr="002447B9">
        <w:rPr>
          <w:rFonts w:ascii="Times New Roman" w:hAnsi="Times New Roman" w:cs="Times New Roman"/>
          <w:sz w:val="24"/>
          <w:szCs w:val="24"/>
        </w:rPr>
        <w:t>“</w:t>
      </w:r>
      <w:r w:rsidR="009D6765" w:rsidRPr="002447B9">
        <w:rPr>
          <w:rFonts w:ascii="Times New Roman" w:hAnsi="Times New Roman" w:cs="Times New Roman"/>
          <w:sz w:val="24"/>
          <w:szCs w:val="24"/>
        </w:rPr>
        <w:t xml:space="preserve">. В случай, че проектните предложения имат равен брой точки по посочения </w:t>
      </w:r>
      <w:r w:rsidR="006B500B" w:rsidRPr="002447B9">
        <w:rPr>
          <w:rFonts w:ascii="Times New Roman" w:hAnsi="Times New Roman" w:cs="Times New Roman"/>
          <w:sz w:val="24"/>
          <w:szCs w:val="24"/>
        </w:rPr>
        <w:t>раздел</w:t>
      </w:r>
      <w:r w:rsidRPr="002447B9">
        <w:rPr>
          <w:rFonts w:ascii="Times New Roman" w:hAnsi="Times New Roman" w:cs="Times New Roman"/>
          <w:sz w:val="24"/>
          <w:szCs w:val="24"/>
        </w:rPr>
        <w:t xml:space="preserve">, </w:t>
      </w:r>
      <w:r w:rsidR="006B500B" w:rsidRPr="002447B9">
        <w:rPr>
          <w:rFonts w:ascii="Times New Roman" w:hAnsi="Times New Roman" w:cs="Times New Roman"/>
          <w:sz w:val="24"/>
          <w:szCs w:val="24"/>
        </w:rPr>
        <w:t>същите ще бъдат класирани съобразно получения брой точки по</w:t>
      </w:r>
      <w:r w:rsidRPr="002447B9">
        <w:rPr>
          <w:rFonts w:ascii="Times New Roman" w:hAnsi="Times New Roman" w:cs="Times New Roman"/>
          <w:sz w:val="24"/>
          <w:szCs w:val="24"/>
        </w:rPr>
        <w:t xml:space="preserve"> раздел </w:t>
      </w:r>
      <w:r w:rsidR="005A3AC5">
        <w:rPr>
          <w:rFonts w:ascii="Times New Roman" w:hAnsi="Times New Roman" w:cs="Times New Roman"/>
          <w:sz w:val="24"/>
          <w:szCs w:val="24"/>
          <w:lang w:val="en-US"/>
        </w:rPr>
        <w:t>IV</w:t>
      </w:r>
      <w:r w:rsidRPr="002447B9">
        <w:rPr>
          <w:rFonts w:ascii="Times New Roman" w:hAnsi="Times New Roman" w:cs="Times New Roman"/>
          <w:sz w:val="24"/>
          <w:szCs w:val="24"/>
        </w:rPr>
        <w:t>„</w:t>
      </w:r>
      <w:r w:rsidR="00837801" w:rsidRPr="002447B9">
        <w:rPr>
          <w:rFonts w:ascii="Times New Roman" w:hAnsi="Times New Roman" w:cs="Times New Roman"/>
          <w:sz w:val="24"/>
          <w:szCs w:val="24"/>
        </w:rPr>
        <w:t>Приоритизиране на проекти</w:t>
      </w:r>
      <w:r w:rsidRPr="002447B9">
        <w:rPr>
          <w:rFonts w:ascii="Times New Roman" w:hAnsi="Times New Roman" w:cs="Times New Roman"/>
          <w:sz w:val="24"/>
          <w:szCs w:val="24"/>
        </w:rPr>
        <w:t>“</w:t>
      </w:r>
      <w:r w:rsidR="006B500B" w:rsidRPr="002447B9">
        <w:rPr>
          <w:rFonts w:ascii="Times New Roman" w:hAnsi="Times New Roman" w:cs="Times New Roman"/>
          <w:sz w:val="24"/>
          <w:szCs w:val="24"/>
        </w:rPr>
        <w:t>.</w:t>
      </w:r>
      <w:r w:rsidRPr="002447B9">
        <w:rPr>
          <w:rFonts w:ascii="Times New Roman" w:hAnsi="Times New Roman" w:cs="Times New Roman"/>
          <w:sz w:val="24"/>
          <w:szCs w:val="24"/>
        </w:rPr>
        <w:t xml:space="preserve"> </w:t>
      </w:r>
      <w:r w:rsidR="006B500B" w:rsidRPr="002447B9">
        <w:rPr>
          <w:rFonts w:ascii="Times New Roman" w:hAnsi="Times New Roman" w:cs="Times New Roman"/>
          <w:sz w:val="24"/>
          <w:szCs w:val="24"/>
        </w:rPr>
        <w:t>В случай, че проектните предложения имат равен брой точки и по този раздел</w:t>
      </w:r>
      <w:r w:rsidRPr="002447B9">
        <w:rPr>
          <w:rFonts w:ascii="Times New Roman" w:hAnsi="Times New Roman" w:cs="Times New Roman"/>
          <w:sz w:val="24"/>
          <w:szCs w:val="24"/>
        </w:rPr>
        <w:t xml:space="preserve"> </w:t>
      </w:r>
      <w:r w:rsidR="006B500B" w:rsidRPr="002447B9">
        <w:rPr>
          <w:rFonts w:ascii="Times New Roman" w:hAnsi="Times New Roman" w:cs="Times New Roman"/>
          <w:sz w:val="24"/>
          <w:szCs w:val="24"/>
        </w:rPr>
        <w:t xml:space="preserve">същите ще бъдат класирани съобразно получения брой точки по </w:t>
      </w:r>
      <w:r w:rsidRPr="002447B9">
        <w:rPr>
          <w:rFonts w:ascii="Times New Roman" w:hAnsi="Times New Roman" w:cs="Times New Roman"/>
          <w:sz w:val="24"/>
          <w:szCs w:val="24"/>
        </w:rPr>
        <w:t xml:space="preserve">раздел </w:t>
      </w:r>
      <w:r w:rsidR="002C264E" w:rsidRPr="002447B9">
        <w:rPr>
          <w:rFonts w:ascii="Times New Roman" w:hAnsi="Times New Roman" w:cs="Times New Roman"/>
          <w:sz w:val="24"/>
          <w:szCs w:val="24"/>
        </w:rPr>
        <w:t>„Допълнителни специфични критерии към СМР определени от МИГ</w:t>
      </w:r>
      <w:r w:rsidR="00533EC7" w:rsidRPr="002447B9">
        <w:rPr>
          <w:rFonts w:ascii="Times New Roman" w:hAnsi="Times New Roman" w:cs="Times New Roman"/>
          <w:sz w:val="24"/>
          <w:szCs w:val="24"/>
        </w:rPr>
        <w:t xml:space="preserve"> „</w:t>
      </w:r>
      <w:r w:rsidR="00EA7AEF" w:rsidRPr="002447B9">
        <w:rPr>
          <w:rFonts w:ascii="Times New Roman" w:hAnsi="Times New Roman" w:cs="Times New Roman"/>
          <w:sz w:val="24"/>
          <w:szCs w:val="24"/>
        </w:rPr>
        <w:t>Мъглиж, Казанлък, Гурково</w:t>
      </w:r>
      <w:r w:rsidR="002C264E" w:rsidRPr="002447B9">
        <w:rPr>
          <w:rFonts w:ascii="Times New Roman" w:hAnsi="Times New Roman" w:cs="Times New Roman"/>
          <w:sz w:val="24"/>
          <w:szCs w:val="24"/>
        </w:rPr>
        <w:t>“</w:t>
      </w:r>
      <w:r w:rsidRPr="002447B9">
        <w:rPr>
          <w:rFonts w:ascii="Times New Roman" w:hAnsi="Times New Roman" w:cs="Times New Roman"/>
          <w:sz w:val="24"/>
          <w:szCs w:val="24"/>
        </w:rPr>
        <w:t xml:space="preserve">. </w:t>
      </w:r>
    </w:p>
    <w:p w:rsidR="005A3AC5" w:rsidRPr="00D803AB" w:rsidRDefault="005A3AC5" w:rsidP="005A3AC5">
      <w:pPr>
        <w:pBdr>
          <w:top w:val="single" w:sz="4" w:space="1" w:color="auto"/>
          <w:left w:val="single" w:sz="4" w:space="4" w:color="auto"/>
          <w:bottom w:val="single" w:sz="4" w:space="1" w:color="auto"/>
          <w:right w:val="single" w:sz="4" w:space="13" w:color="auto"/>
        </w:pBdr>
        <w:spacing w:after="0" w:line="276" w:lineRule="auto"/>
        <w:ind w:left="-142"/>
        <w:jc w:val="both"/>
        <w:rPr>
          <w:rFonts w:ascii="Times New Roman" w:hAnsi="Times New Roman" w:cs="Times New Roman"/>
          <w:color w:val="000000" w:themeColor="text1"/>
          <w:sz w:val="24"/>
          <w:szCs w:val="24"/>
        </w:rPr>
      </w:pPr>
      <w:r>
        <w:rPr>
          <w:rFonts w:ascii="Times New Roman" w:hAnsi="Times New Roman" w:cs="Times New Roman"/>
          <w:sz w:val="24"/>
          <w:szCs w:val="24"/>
        </w:rPr>
        <w:t>В случай, че има равенство по всички гореизброени показатели, проектните предложения ще бъдат класирани по реда на подаване на проектните предложения в ИСУН 2020.</w:t>
      </w:r>
    </w:p>
    <w:p w:rsidR="005A3AC5" w:rsidRPr="002447B9" w:rsidRDefault="005A3AC5" w:rsidP="007A47CC">
      <w:pPr>
        <w:pBdr>
          <w:top w:val="single" w:sz="4" w:space="1" w:color="auto"/>
          <w:left w:val="single" w:sz="4" w:space="4" w:color="auto"/>
          <w:bottom w:val="single" w:sz="4" w:space="1" w:color="auto"/>
          <w:right w:val="single" w:sz="4" w:space="13" w:color="auto"/>
        </w:pBdr>
        <w:spacing w:after="0" w:line="276" w:lineRule="auto"/>
        <w:ind w:left="-142"/>
        <w:jc w:val="both"/>
        <w:rPr>
          <w:rFonts w:ascii="Times New Roman" w:hAnsi="Times New Roman" w:cs="Times New Roman"/>
          <w:color w:val="000000" w:themeColor="text1"/>
          <w:sz w:val="24"/>
          <w:szCs w:val="24"/>
        </w:rPr>
      </w:pPr>
    </w:p>
    <w:p w:rsidR="002D4B6A" w:rsidRPr="002447B9" w:rsidRDefault="00CB14EE" w:rsidP="004524A5">
      <w:pPr>
        <w:pStyle w:val="Heading1"/>
      </w:pPr>
      <w:bookmarkStart w:id="35" w:name="_Toc494709531"/>
      <w:r w:rsidRPr="002447B9">
        <w:t>2</w:t>
      </w:r>
      <w:r w:rsidR="001B1012" w:rsidRPr="002447B9">
        <w:t>3</w:t>
      </w:r>
      <w:r w:rsidR="002D4B6A" w:rsidRPr="002447B9">
        <w:t>.</w:t>
      </w:r>
      <w:r w:rsidR="00F366E3" w:rsidRPr="002447B9">
        <w:t xml:space="preserve"> </w:t>
      </w:r>
      <w:r w:rsidR="002D4B6A" w:rsidRPr="002447B9">
        <w:t>Начин на подаване на проектните предложения</w:t>
      </w:r>
      <w:r w:rsidR="00752519" w:rsidRPr="002447B9">
        <w:t>/концепциите за проектни предложения</w:t>
      </w:r>
      <w:r w:rsidR="002D4B6A" w:rsidRPr="002447B9">
        <w:t>:</w:t>
      </w:r>
      <w:bookmarkEnd w:id="35"/>
    </w:p>
    <w:p w:rsidR="00183174" w:rsidRPr="002447B9" w:rsidRDefault="00183174"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Проектн</w:t>
      </w:r>
      <w:r w:rsidR="005A3AC5">
        <w:rPr>
          <w:rFonts w:ascii="Times New Roman" w:hAnsi="Times New Roman" w:cs="Times New Roman"/>
          <w:color w:val="000000" w:themeColor="text1"/>
          <w:sz w:val="24"/>
          <w:szCs w:val="24"/>
        </w:rPr>
        <w:t>ото</w:t>
      </w:r>
      <w:r w:rsidRPr="002447B9">
        <w:rPr>
          <w:rFonts w:ascii="Times New Roman" w:hAnsi="Times New Roman" w:cs="Times New Roman"/>
          <w:color w:val="000000" w:themeColor="text1"/>
          <w:sz w:val="24"/>
          <w:szCs w:val="24"/>
        </w:rPr>
        <w:t xml:space="preserve"> предложени</w:t>
      </w:r>
      <w:r w:rsidR="005A3AC5">
        <w:rPr>
          <w:rFonts w:ascii="Times New Roman" w:hAnsi="Times New Roman" w:cs="Times New Roman"/>
          <w:color w:val="000000" w:themeColor="text1"/>
          <w:sz w:val="24"/>
          <w:szCs w:val="24"/>
        </w:rPr>
        <w:t>е</w:t>
      </w:r>
      <w:r w:rsidRPr="002447B9">
        <w:rPr>
          <w:rFonts w:ascii="Times New Roman" w:hAnsi="Times New Roman" w:cs="Times New Roman"/>
          <w:color w:val="000000" w:themeColor="text1"/>
          <w:sz w:val="24"/>
          <w:szCs w:val="24"/>
        </w:rPr>
        <w:t xml:space="preserve"> </w:t>
      </w:r>
      <w:r w:rsidR="009453DA" w:rsidRPr="002447B9">
        <w:rPr>
          <w:rFonts w:ascii="Times New Roman" w:hAnsi="Times New Roman" w:cs="Times New Roman"/>
          <w:color w:val="000000" w:themeColor="text1"/>
          <w:sz w:val="24"/>
          <w:szCs w:val="24"/>
        </w:rPr>
        <w:t xml:space="preserve">се подават от </w:t>
      </w:r>
      <w:r w:rsidR="00F13B64" w:rsidRPr="002447B9">
        <w:rPr>
          <w:rFonts w:ascii="Times New Roman" w:hAnsi="Times New Roman" w:cs="Times New Roman"/>
          <w:color w:val="000000" w:themeColor="text1"/>
          <w:sz w:val="24"/>
          <w:szCs w:val="24"/>
        </w:rPr>
        <w:t>лице с право да представлява кандидата</w:t>
      </w:r>
      <w:r w:rsidR="00F13B64" w:rsidRPr="002447B9">
        <w:rPr>
          <w:rStyle w:val="FootnoteReference"/>
          <w:rFonts w:ascii="Times New Roman" w:hAnsi="Times New Roman" w:cs="Times New Roman"/>
          <w:color w:val="000000" w:themeColor="text1"/>
          <w:sz w:val="24"/>
          <w:szCs w:val="24"/>
        </w:rPr>
        <w:footnoteReference w:id="19"/>
      </w:r>
      <w:r w:rsidRPr="002447B9">
        <w:rPr>
          <w:rFonts w:ascii="Times New Roman" w:hAnsi="Times New Roman" w:cs="Times New Roman"/>
          <w:color w:val="000000" w:themeColor="text1"/>
          <w:sz w:val="24"/>
          <w:szCs w:val="24"/>
        </w:rPr>
        <w:t xml:space="preserve"> ил</w:t>
      </w:r>
      <w:r w:rsidR="009453DA" w:rsidRPr="002447B9">
        <w:rPr>
          <w:rFonts w:ascii="Times New Roman" w:hAnsi="Times New Roman" w:cs="Times New Roman"/>
          <w:color w:val="000000" w:themeColor="text1"/>
          <w:sz w:val="24"/>
          <w:szCs w:val="24"/>
        </w:rPr>
        <w:t>и от упълномощено от него лице</w:t>
      </w:r>
      <w:r w:rsidR="00F13B64" w:rsidRPr="002447B9">
        <w:rPr>
          <w:rStyle w:val="FootnoteReference"/>
          <w:rFonts w:ascii="Times New Roman" w:hAnsi="Times New Roman" w:cs="Times New Roman"/>
          <w:color w:val="000000" w:themeColor="text1"/>
          <w:sz w:val="24"/>
          <w:szCs w:val="24"/>
        </w:rPr>
        <w:footnoteReference w:id="20"/>
      </w:r>
      <w:r w:rsidRPr="002447B9">
        <w:rPr>
          <w:rFonts w:ascii="Times New Roman" w:hAnsi="Times New Roman" w:cs="Times New Roman"/>
          <w:color w:val="000000" w:themeColor="text1"/>
          <w:sz w:val="24"/>
          <w:szCs w:val="24"/>
        </w:rPr>
        <w:t xml:space="preserve"> единствено и изцяло по електронен път</w:t>
      </w:r>
      <w:r w:rsidR="00FE68DB"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xml:space="preserve"> чрез попълване на уеб базиран Формуляр за кандидатстване и придружителните документи</w:t>
      </w:r>
      <w:r w:rsidR="00FE68DB"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xml:space="preserve"> чрез Информационната система за управление и наблюдение на Структурните инструменти на </w:t>
      </w:r>
      <w:r w:rsidRPr="002447B9">
        <w:rPr>
          <w:rFonts w:ascii="Times New Roman" w:hAnsi="Times New Roman" w:cs="Times New Roman"/>
          <w:color w:val="000000" w:themeColor="text1"/>
          <w:sz w:val="24"/>
          <w:szCs w:val="24"/>
        </w:rPr>
        <w:lastRenderedPageBreak/>
        <w:t xml:space="preserve">ЕС в България (ИСУН 2020) </w:t>
      </w:r>
      <w:hyperlink r:id="rId10" w:history="1">
        <w:r w:rsidR="00A348E3" w:rsidRPr="002447B9">
          <w:rPr>
            <w:rStyle w:val="Hyperlink"/>
            <w:rFonts w:ascii="Times New Roman" w:hAnsi="Times New Roman" w:cs="Times New Roman"/>
            <w:sz w:val="24"/>
            <w:szCs w:val="24"/>
          </w:rPr>
          <w:t>http://eumis2020.government.bg/</w:t>
        </w:r>
      </w:hyperlink>
      <w:r w:rsidR="00A348E3"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 xml:space="preserve"> единствено с използването на Квалифициран електронен подпис (КЕП), чрез модула „Е-кандидатстване“ на следния интернет адрес: </w:t>
      </w:r>
      <w:hyperlink r:id="rId11" w:history="1">
        <w:r w:rsidR="00A348E3" w:rsidRPr="002447B9">
          <w:rPr>
            <w:rStyle w:val="Hyperlink"/>
            <w:rFonts w:ascii="Times New Roman" w:hAnsi="Times New Roman" w:cs="Times New Roman"/>
            <w:sz w:val="24"/>
            <w:szCs w:val="24"/>
          </w:rPr>
          <w:t>https://eumis2020.government.bg/</w:t>
        </w:r>
      </w:hyperlink>
      <w:r w:rsidR="00A348E3" w:rsidRPr="002447B9">
        <w:rPr>
          <w:rStyle w:val="Hyperlink"/>
          <w:rFonts w:ascii="Times New Roman" w:hAnsi="Times New Roman" w:cs="Times New Roman"/>
          <w:color w:val="000000" w:themeColor="text1"/>
          <w:sz w:val="24"/>
          <w:szCs w:val="24"/>
        </w:rPr>
        <w:t xml:space="preserve">   </w:t>
      </w:r>
    </w:p>
    <w:p w:rsidR="00183174" w:rsidRPr="002447B9" w:rsidRDefault="00D35DF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В случаите, когато кандидата се представлява заедно от няколко физически лица, проектното предложение се подписва от всяко от тях при подаването.</w:t>
      </w:r>
    </w:p>
    <w:p w:rsidR="00B756C7" w:rsidRPr="002447B9" w:rsidRDefault="00B756C7"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Задължително изискване е всеки кандидат да посочи имейл адрес, който е създаден специално за периода на кандидатстване към стратегията за местно развитие, или да използва друг общ имейл адрес, а не личен електронен адрес, с който да се регистрира и да влиза в ИСУН 2020. Този имейл адрес се извлича автоматично и съответно ще се визуализира в полето e-mail в  т. 2 „Данни за кандидата“ от Формуляра за кандидатстване. Този имейл адрес не трябва да се променя в периода на кандидатстване и оценка до момента на сключване на Административен договор за предоставяне на БФП.</w:t>
      </w:r>
    </w:p>
    <w:p w:rsidR="00B756C7" w:rsidRPr="002447B9" w:rsidRDefault="00B756C7"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0E0225" w:rsidRPr="002447B9" w:rsidRDefault="000E0225"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Подготовката</w:t>
      </w:r>
      <w:r w:rsidR="00C32F49" w:rsidRPr="002447B9">
        <w:rPr>
          <w:rFonts w:ascii="Times New Roman" w:hAnsi="Times New Roman" w:cs="Times New Roman"/>
          <w:color w:val="000000" w:themeColor="text1"/>
          <w:sz w:val="24"/>
          <w:szCs w:val="24"/>
        </w:rPr>
        <w:t xml:space="preserve"> и </w:t>
      </w:r>
      <w:r w:rsidRPr="002447B9">
        <w:rPr>
          <w:rFonts w:ascii="Times New Roman" w:hAnsi="Times New Roman" w:cs="Times New Roman"/>
          <w:color w:val="000000" w:themeColor="text1"/>
          <w:sz w:val="24"/>
          <w:szCs w:val="24"/>
        </w:rPr>
        <w:t xml:space="preserve">подаването на </w:t>
      </w:r>
      <w:r w:rsidR="00526AFF" w:rsidRPr="002447B9">
        <w:rPr>
          <w:rFonts w:ascii="Times New Roman" w:hAnsi="Times New Roman" w:cs="Times New Roman"/>
          <w:color w:val="000000" w:themeColor="text1"/>
          <w:sz w:val="24"/>
          <w:szCs w:val="24"/>
        </w:rPr>
        <w:t>формуляра за кандидатстване</w:t>
      </w:r>
      <w:r w:rsidRPr="002447B9">
        <w:rPr>
          <w:rFonts w:ascii="Times New Roman" w:hAnsi="Times New Roman" w:cs="Times New Roman"/>
          <w:color w:val="000000" w:themeColor="text1"/>
          <w:sz w:val="24"/>
          <w:szCs w:val="24"/>
        </w:rPr>
        <w:t xml:space="preserve"> в ИСУН 2020 се извършва по следния начин: Кандидатът влиза в ИСУН 2020</w:t>
      </w:r>
      <w:r w:rsidR="008C07DE"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xml:space="preserve"> след регистрация чрез имейл и парола</w:t>
      </w:r>
      <w:r w:rsidR="008C07DE"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xml:space="preserve">  избира </w:t>
      </w:r>
      <w:r w:rsidR="00C32F49" w:rsidRPr="002447B9">
        <w:rPr>
          <w:rFonts w:ascii="Times New Roman" w:hAnsi="Times New Roman" w:cs="Times New Roman"/>
          <w:color w:val="000000" w:themeColor="text1"/>
          <w:sz w:val="24"/>
          <w:szCs w:val="24"/>
        </w:rPr>
        <w:t xml:space="preserve">настоящата </w:t>
      </w:r>
      <w:r w:rsidRPr="002447B9">
        <w:rPr>
          <w:rFonts w:ascii="Times New Roman" w:hAnsi="Times New Roman" w:cs="Times New Roman"/>
          <w:color w:val="000000" w:themeColor="text1"/>
          <w:sz w:val="24"/>
          <w:szCs w:val="24"/>
        </w:rPr>
        <w:t>процедура за кандидатстване от „Отворени процедури“</w:t>
      </w:r>
      <w:r w:rsidR="00183174"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и създава ново проектно предложение.</w:t>
      </w:r>
    </w:p>
    <w:p w:rsidR="00183174" w:rsidRPr="002447B9" w:rsidRDefault="00183174"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183174" w:rsidRPr="002447B9" w:rsidRDefault="00183174" w:rsidP="0018317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Проектното предложение се изготвя от кандидата съгласно посочените инструкции. Изискващите се съгласно т. 2</w:t>
      </w:r>
      <w:r w:rsidR="00C01E3C" w:rsidRPr="002447B9">
        <w:rPr>
          <w:rFonts w:ascii="Times New Roman" w:hAnsi="Times New Roman" w:cs="Times New Roman"/>
          <w:color w:val="000000" w:themeColor="text1"/>
          <w:sz w:val="24"/>
          <w:szCs w:val="24"/>
        </w:rPr>
        <w:t>4</w:t>
      </w:r>
      <w:r w:rsidRPr="002447B9">
        <w:rPr>
          <w:rFonts w:ascii="Times New Roman" w:hAnsi="Times New Roman" w:cs="Times New Roman"/>
          <w:color w:val="000000" w:themeColor="text1"/>
          <w:sz w:val="24"/>
          <w:szCs w:val="24"/>
        </w:rPr>
        <w:t xml:space="preserve"> от Условията за кандидатстване придружителни документи към Формуляра за кандидатстване се подават изцяло електронно. Посочените документи се описват в т. 12 от Формуляра за кандидатстване преди подаването му. Всички документи се представят на български език без корекции. Документ, чийто оригинал е на чужд език, се представя и в превод на български език. Подготовката и подаването на проектното предложение в ИСУН 2020 се извършва след регистрация чрез имейл и парола, избор на обявена от МИГ </w:t>
      </w:r>
      <w:r w:rsidR="008C55DC" w:rsidRPr="002447B9">
        <w:rPr>
          <w:rFonts w:ascii="Times New Roman" w:hAnsi="Times New Roman" w:cs="Times New Roman"/>
          <w:color w:val="000000" w:themeColor="text1"/>
          <w:sz w:val="24"/>
          <w:szCs w:val="24"/>
        </w:rPr>
        <w:t>„</w:t>
      </w:r>
      <w:r w:rsidR="00EA7AEF" w:rsidRPr="002447B9">
        <w:rPr>
          <w:rFonts w:ascii="Times New Roman" w:hAnsi="Times New Roman" w:cs="Times New Roman"/>
          <w:sz w:val="24"/>
          <w:szCs w:val="24"/>
        </w:rPr>
        <w:t>Мъглиж, Казанлък, Гурково</w:t>
      </w:r>
      <w:r w:rsidR="008C55DC"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xml:space="preserve"> процедура за кандидатстване от „Отворени процедури“ и създаване на ново проектно предложение. Изключително важно е относимите документи да съдържат цялата необходима информация.</w:t>
      </w:r>
    </w:p>
    <w:p w:rsidR="002A14FD" w:rsidRPr="002447B9" w:rsidRDefault="002A14FD" w:rsidP="0018317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C01E3C" w:rsidRPr="002447B9" w:rsidRDefault="00C01E3C" w:rsidP="0018317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В случай че кандидатите желаят да упълномощят лице, което не е официален представител на предприятието да подаде проектното предложение с КЕП следва да се да се прикачи в ИСУН 2020 пълномощно, подписано и датирано на хартиен носител от лице с право да представлява кандидата, а в случай че кандидатът се представлява заедно от няколко физически лица, пълномощното се подписва и датира на хартиен носител от всички от тях и се прикачва в ИСУН 2020.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w:t>
      </w:r>
    </w:p>
    <w:p w:rsidR="00183174" w:rsidRPr="002447B9" w:rsidRDefault="00792C59" w:rsidP="0018317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792C59">
        <w:rPr>
          <w:noProof/>
          <w:lang w:eastAsia="bg-BG"/>
        </w:rPr>
      </w:r>
      <w:r w:rsidR="001B68C2" w:rsidRPr="00792C59">
        <w:rPr>
          <w:noProof/>
          <w:lang w:eastAsia="bg-BG"/>
        </w:rPr>
        <w:pict>
          <v:shape id="Текстово поле 28" o:spid="_x0000_s1046" type="#_x0000_t202" style="width:2in;height:2in;visibility:visible;mso-wrap-style:none;mso-position-horizontal-relative:char;mso-position-vertical-relative:line" fillcolor="#d8d8d8 [2732]" strokeweight=".5pt">
            <v:textbox style="mso-fit-shape-to-text:t">
              <w:txbxContent>
                <w:p w:rsidR="004E4E82" w:rsidRPr="005C4299" w:rsidRDefault="004E4E82"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ВАЖНО!</w:t>
                  </w:r>
                  <w:r w:rsidRPr="000A3DFA">
                    <w:rPr>
                      <w:rFonts w:ascii="Times New Roman" w:hAnsi="Times New Roman" w:cs="Times New Roman"/>
                      <w:color w:val="000000" w:themeColor="text1"/>
                      <w:sz w:val="24"/>
                      <w:szCs w:val="24"/>
                    </w:rPr>
                    <w:t xml:space="preserve"> Проектното предложение е препоръчително да се подава от профила на кандидата, не от друг профил, тъй като впоследствие ще бъде използван именно този профил за комуникация и за отстраняване на забелязани неточности по време на оценката на проектните предложения. По време на етап „Оценка на проектно предложение“ комуникацията с кандидата и редакцията на забелязани неточности по подаденото проектно предложение се извършват електронно чрез профила на кандидата в ИСУН 2020, от който е подаден съответния проект и промени на посочения профил (вкл. промяна на имейл адреса, асоцииран към съответния профил) са недопустими.</w:t>
                  </w:r>
                </w:p>
              </w:txbxContent>
            </v:textbox>
            <w10:wrap type="none"/>
            <w10:anchorlock/>
          </v:shape>
        </w:pict>
      </w:r>
      <w:r w:rsidR="00183174" w:rsidRPr="002447B9">
        <w:rPr>
          <w:rFonts w:ascii="Times New Roman" w:hAnsi="Times New Roman" w:cs="Times New Roman"/>
          <w:color w:val="000000" w:themeColor="text1"/>
          <w:sz w:val="24"/>
          <w:szCs w:val="24"/>
        </w:rPr>
        <w:t>До приключването на работата на Комисия за подбор кандидатът има възможност да оттегли своето проектно предложение като подаде писмено искане, като това обстоятелство се отбелязва от потребител на ИСУН със съответните права.</w:t>
      </w:r>
    </w:p>
    <w:p w:rsidR="00183174" w:rsidRPr="002447B9" w:rsidRDefault="00183174" w:rsidP="0018317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Комисията за подбор оценява само Формуляра за кандидатстване и изискуемите на етап кандидатстване документи.</w:t>
      </w:r>
    </w:p>
    <w:p w:rsidR="00C01E3C" w:rsidRPr="002447B9" w:rsidRDefault="00C01E3C" w:rsidP="0018317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ВАЖНО!</w:t>
      </w:r>
      <w:r w:rsidRPr="002447B9">
        <w:rPr>
          <w:rFonts w:ascii="Times New Roman" w:hAnsi="Times New Roman" w:cs="Times New Roman"/>
          <w:color w:val="000000" w:themeColor="text1"/>
          <w:sz w:val="24"/>
          <w:szCs w:val="24"/>
        </w:rPr>
        <w:t xml:space="preserve"> Формулярът за кандидатстване подлежи на повторно изискване единствено в случаите, когато е налице нередовност</w:t>
      </w:r>
      <w:r w:rsidRPr="002447B9">
        <w:rPr>
          <w:rStyle w:val="FootnoteReference"/>
          <w:rFonts w:ascii="Times New Roman" w:hAnsi="Times New Roman" w:cs="Times New Roman"/>
          <w:color w:val="000000" w:themeColor="text1"/>
          <w:sz w:val="24"/>
          <w:szCs w:val="24"/>
        </w:rPr>
        <w:footnoteReference w:id="21"/>
      </w:r>
      <w:r w:rsidRPr="002447B9">
        <w:rPr>
          <w:rFonts w:ascii="Times New Roman" w:hAnsi="Times New Roman" w:cs="Times New Roman"/>
          <w:color w:val="000000" w:themeColor="text1"/>
          <w:sz w:val="24"/>
          <w:szCs w:val="24"/>
        </w:rPr>
        <w:t xml:space="preserve">  по отношение на КЕП-а, с който е подписан.</w:t>
      </w:r>
    </w:p>
    <w:p w:rsidR="00183174" w:rsidRPr="002447B9" w:rsidRDefault="004A58E5" w:rsidP="00A234EA">
      <w:pPr>
        <w:pStyle w:val="ListParagraph"/>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 xml:space="preserve">  </w:t>
      </w:r>
    </w:p>
    <w:p w:rsidR="004A58E5" w:rsidRPr="002447B9" w:rsidRDefault="001B1012" w:rsidP="004524A5">
      <w:pPr>
        <w:pStyle w:val="Heading1"/>
      </w:pPr>
      <w:bookmarkStart w:id="36" w:name="_Toc494709532"/>
      <w:r w:rsidRPr="002447B9">
        <w:t>24</w:t>
      </w:r>
      <w:r w:rsidR="004A58E5" w:rsidRPr="002447B9">
        <w:t>. Списък на документите, които се подават на етап кандидатстване:</w:t>
      </w:r>
      <w:bookmarkEnd w:id="36"/>
    </w:p>
    <w:p w:rsidR="003C7350" w:rsidRPr="002447B9" w:rsidRDefault="00792C59" w:rsidP="008B181D">
      <w:pPr>
        <w:pStyle w:val="ListParagraph"/>
        <w:pBdr>
          <w:top w:val="single" w:sz="4" w:space="1" w:color="auto"/>
          <w:left w:val="single" w:sz="4" w:space="4" w:color="auto"/>
          <w:right w:val="single" w:sz="4" w:space="4" w:color="auto"/>
        </w:pBdr>
        <w:spacing w:after="360" w:line="240" w:lineRule="auto"/>
        <w:ind w:left="0"/>
        <w:jc w:val="both"/>
        <w:rPr>
          <w:rFonts w:ascii="Times New Roman" w:hAnsi="Times New Roman" w:cs="Times New Roman"/>
          <w:b/>
          <w:color w:val="000000" w:themeColor="text1"/>
          <w:sz w:val="24"/>
          <w:szCs w:val="24"/>
        </w:rPr>
      </w:pPr>
      <w:r w:rsidRPr="00792C59">
        <w:rPr>
          <w:noProof/>
          <w:lang w:eastAsia="bg-BG"/>
        </w:rPr>
      </w:r>
      <w:r w:rsidR="001B68C2" w:rsidRPr="00792C59">
        <w:rPr>
          <w:noProof/>
          <w:lang w:eastAsia="bg-BG"/>
        </w:rPr>
        <w:pict>
          <v:shape id="Текстово поле 29" o:spid="_x0000_s1045" type="#_x0000_t202" style="width:2in;height:87.65pt;visibility:visible;mso-wrap-style:none;mso-position-horizontal-relative:char;mso-position-vertical-relative:line" fillcolor="#d8d8d8 [2732]" strokeweight=".5pt">
            <v:textbox>
              <w:txbxContent>
                <w:p w:rsidR="004E4E82" w:rsidRPr="005674C6" w:rsidRDefault="004E4E82" w:rsidP="003C7350">
                  <w:pPr>
                    <w:pStyle w:val="ListParagraph"/>
                    <w:pBdr>
                      <w:top w:val="single" w:sz="4" w:space="1" w:color="auto"/>
                      <w:left w:val="single" w:sz="4" w:space="4" w:color="auto"/>
                      <w:right w:val="single" w:sz="4" w:space="4" w:color="auto"/>
                    </w:pBdr>
                    <w:spacing w:after="360" w:line="276" w:lineRule="auto"/>
                    <w:ind w:left="0"/>
                    <w:jc w:val="both"/>
                    <w:rPr>
                      <w:rFonts w:ascii="Times New Roman" w:hAnsi="Times New Roman"/>
                      <w:b/>
                      <w:sz w:val="24"/>
                      <w:szCs w:val="24"/>
                    </w:rPr>
                  </w:pPr>
                  <w:r w:rsidRPr="00CA1542">
                    <w:rPr>
                      <w:rFonts w:ascii="Times New Roman" w:hAnsi="Times New Roman"/>
                      <w:b/>
                      <w:sz w:val="24"/>
                      <w:szCs w:val="24"/>
                    </w:rPr>
                    <w:t>ВАЖНО:</w:t>
                  </w:r>
                  <w:r>
                    <w:rPr>
                      <w:rFonts w:ascii="Times New Roman" w:hAnsi="Times New Roman"/>
                      <w:sz w:val="24"/>
                      <w:szCs w:val="24"/>
                    </w:rPr>
                    <w:t xml:space="preserve"> Съгласно чл. 26, ал, 1 от ЗУСЕСИФ, при подаване на проектното предложение в последната секция на Формуляра за кандидатстване се прикачват всички изискуеми документи за конкретната процедура. Достоверността на електронните копия на документи, приложения към Формуляра за кандидатстване, се удостоверява единствено чрез подписването с КЕП на формуляра в ИСУН 2020.</w:t>
                  </w:r>
                </w:p>
              </w:txbxContent>
            </v:textbox>
            <w10:wrap type="none"/>
            <w10:anchorlock/>
          </v:shape>
        </w:pict>
      </w:r>
    </w:p>
    <w:p w:rsidR="003C7350" w:rsidRPr="002447B9" w:rsidRDefault="00792C59" w:rsidP="008B181D">
      <w:pPr>
        <w:pBdr>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792C59">
        <w:rPr>
          <w:noProof/>
          <w:lang w:eastAsia="bg-BG"/>
        </w:rPr>
      </w:r>
      <w:r w:rsidR="001B68C2" w:rsidRPr="00792C59">
        <w:rPr>
          <w:noProof/>
          <w:lang w:eastAsia="bg-BG"/>
        </w:rPr>
        <w:pict>
          <v:shape id="Текстово поле 30" o:spid="_x0000_s1044" type="#_x0000_t202" style="width:2in;height:54.8pt;visibility:visible;mso-wrap-style:none;mso-position-horizontal-relative:char;mso-position-vertical-relative:line" fillcolor="#d8d8d8 [2732]" strokeweight=".5pt">
            <v:textbox>
              <w:txbxContent>
                <w:p w:rsidR="004E4E82" w:rsidRPr="0064698F" w:rsidRDefault="004E4E82" w:rsidP="003C7350">
                  <w:pPr>
                    <w:pStyle w:val="ListParagraph"/>
                    <w:pBdr>
                      <w:top w:val="single" w:sz="4" w:space="1" w:color="auto"/>
                      <w:left w:val="single" w:sz="4" w:space="4" w:color="auto"/>
                      <w:right w:val="single" w:sz="4" w:space="4" w:color="auto"/>
                    </w:pBdr>
                    <w:spacing w:after="360" w:line="276" w:lineRule="auto"/>
                    <w:ind w:left="0"/>
                    <w:jc w:val="both"/>
                    <w:rPr>
                      <w:rFonts w:ascii="Times New Roman" w:hAnsi="Times New Roman" w:cs="Times New Roman"/>
                      <w:b/>
                      <w:color w:val="000000" w:themeColor="text1"/>
                      <w:sz w:val="24"/>
                      <w:szCs w:val="24"/>
                    </w:rPr>
                  </w:pPr>
                  <w:r w:rsidRPr="009373C2">
                    <w:rPr>
                      <w:rFonts w:ascii="Times New Roman" w:hAnsi="Times New Roman" w:cs="Times New Roman"/>
                      <w:b/>
                      <w:color w:val="000000" w:themeColor="text1"/>
                      <w:sz w:val="24"/>
                      <w:szCs w:val="24"/>
                    </w:rPr>
                    <w:t xml:space="preserve">ВАЖНО: </w:t>
                  </w:r>
                  <w:r w:rsidRPr="008B181D">
                    <w:rPr>
                      <w:rFonts w:ascii="Times New Roman" w:hAnsi="Times New Roman" w:cs="Times New Roman"/>
                      <w:color w:val="000000" w:themeColor="text1"/>
                      <w:sz w:val="24"/>
                      <w:szCs w:val="24"/>
                    </w:rPr>
                    <w:t>За целите на процедурите за подбор на проекти в изпълнение на подхода ВОМР под „лице с право да представлява кандидата“ следва да се разбира официален представител на предприятието-кандидат.</w:t>
                  </w:r>
                </w:p>
              </w:txbxContent>
            </v:textbox>
            <w10:wrap type="none"/>
            <w10:anchorlock/>
          </v:shape>
        </w:pict>
      </w:r>
    </w:p>
    <w:p w:rsidR="00DB1FF6" w:rsidRPr="002447B9" w:rsidRDefault="00DB1FF6" w:rsidP="008D3A50">
      <w:pPr>
        <w:pBdr>
          <w:left w:val="single" w:sz="4" w:space="4" w:color="auto"/>
          <w:right w:val="single" w:sz="4" w:space="4" w:color="auto"/>
        </w:pBdr>
        <w:spacing w:before="60" w:after="60"/>
        <w:jc w:val="both"/>
      </w:pPr>
    </w:p>
    <w:p w:rsidR="00DB1FF6" w:rsidRPr="002447B9" w:rsidRDefault="00DB1FF6" w:rsidP="008D3A50">
      <w:pPr>
        <w:pBdr>
          <w:left w:val="single" w:sz="4" w:space="4" w:color="auto"/>
          <w:right w:val="single" w:sz="4" w:space="4" w:color="auto"/>
        </w:pBdr>
        <w:spacing w:before="60" w:after="60"/>
        <w:jc w:val="both"/>
        <w:rPr>
          <w:rFonts w:ascii="Times New Roman" w:hAnsi="Times New Roman" w:cs="Times New Roman"/>
          <w:sz w:val="24"/>
          <w:szCs w:val="24"/>
        </w:rPr>
      </w:pPr>
      <w:r w:rsidRPr="002447B9">
        <w:rPr>
          <w:rFonts w:ascii="Times New Roman" w:hAnsi="Times New Roman" w:cs="Times New Roman"/>
          <w:sz w:val="24"/>
          <w:szCs w:val="24"/>
        </w:rPr>
        <w:t>Формулярът за кандидатстване се</w:t>
      </w:r>
      <w:r w:rsidRPr="002447B9">
        <w:rPr>
          <w:rStyle w:val="CommentReference"/>
          <w:rFonts w:ascii="Times New Roman" w:hAnsi="Times New Roman" w:cs="Times New Roman"/>
          <w:sz w:val="24"/>
          <w:szCs w:val="24"/>
        </w:rPr>
        <w:t xml:space="preserve"> </w:t>
      </w:r>
      <w:r w:rsidRPr="002447B9">
        <w:rPr>
          <w:rFonts w:ascii="Times New Roman" w:hAnsi="Times New Roman" w:cs="Times New Roman"/>
          <w:sz w:val="24"/>
          <w:szCs w:val="24"/>
        </w:rPr>
        <w:t>подава по електронен път чрез системата ИСУН 2020 и следва да е подписан с КЕП от лице с право да представлява кандидата</w:t>
      </w:r>
      <w:r w:rsidRPr="002447B9">
        <w:rPr>
          <w:rStyle w:val="FootnoteReference"/>
          <w:rFonts w:ascii="Times New Roman" w:hAnsi="Times New Roman" w:cs="Times New Roman"/>
          <w:sz w:val="24"/>
          <w:szCs w:val="24"/>
        </w:rPr>
        <w:footnoteReference w:id="22"/>
      </w:r>
      <w:r w:rsidRPr="002447B9">
        <w:rPr>
          <w:rFonts w:ascii="Times New Roman" w:hAnsi="Times New Roman" w:cs="Times New Roman"/>
          <w:sz w:val="24"/>
          <w:szCs w:val="24"/>
        </w:rPr>
        <w:t xml:space="preserve"> или </w:t>
      </w:r>
      <w:r w:rsidRPr="002447B9">
        <w:rPr>
          <w:rFonts w:ascii="Times New Roman" w:hAnsi="Times New Roman" w:cs="Times New Roman"/>
          <w:sz w:val="24"/>
          <w:szCs w:val="24"/>
        </w:rPr>
        <w:lastRenderedPageBreak/>
        <w:t>упълномощено лице с КЕП на физическото лице автор или с титуляр юридическото лице кандидат.</w:t>
      </w:r>
    </w:p>
    <w:p w:rsidR="003C7350" w:rsidRPr="002447B9" w:rsidRDefault="00DB1FF6" w:rsidP="008D3A50">
      <w:pPr>
        <w:pBdr>
          <w:left w:val="single" w:sz="4" w:space="4" w:color="auto"/>
          <w:right w:val="single" w:sz="4" w:space="4" w:color="auto"/>
        </w:pBdr>
        <w:spacing w:before="60" w:after="60"/>
        <w:jc w:val="both"/>
        <w:rPr>
          <w:rFonts w:ascii="Times New Roman" w:hAnsi="Times New Roman" w:cs="Times New Roman"/>
          <w:sz w:val="24"/>
          <w:szCs w:val="24"/>
        </w:rPr>
      </w:pPr>
      <w:r w:rsidRPr="002447B9">
        <w:rPr>
          <w:rFonts w:ascii="Times New Roman" w:hAnsi="Times New Roman" w:cs="Times New Roman"/>
          <w:sz w:val="24"/>
          <w:szCs w:val="24"/>
        </w:rPr>
        <w:t>Квалифицираният електронен подпис за подаване на проектното предложение следва да е валиден към датата на кандидатстване и да е с титуляр и автор - физическото лице, което е официален  представител на кандидата или с титуляр юридическото лице-кандидат, като автор на подписа в този случай следва да е официалния представител на предприятието-кандидат или с титуляр и автор - упълномощеното физическо лице или с титуляр юридическото лице-кандидат, като автор на подписа в този случай следва да е упълномощеното физическо лице или с титуляр юридическо лице, различно от кандидата, но изрично упоменато в представеното към проектното предложение пълномощно, като автор на подписа в този случай следва да е физическото лице-официален представител на упълномощеното юридическо лице</w:t>
      </w:r>
      <w:r w:rsidR="00636A6D" w:rsidRPr="002447B9">
        <w:rPr>
          <w:rFonts w:ascii="Times New Roman" w:hAnsi="Times New Roman" w:cs="Times New Roman"/>
          <w:sz w:val="24"/>
          <w:szCs w:val="24"/>
        </w:rPr>
        <w:t>.</w:t>
      </w:r>
    </w:p>
    <w:p w:rsidR="00DB1FF6" w:rsidRPr="002447B9" w:rsidRDefault="00DB1FF6" w:rsidP="008D3A50">
      <w:pPr>
        <w:pBdr>
          <w:left w:val="single" w:sz="4" w:space="4" w:color="auto"/>
          <w:right w:val="single" w:sz="4" w:space="4" w:color="auto"/>
        </w:pBdr>
        <w:spacing w:after="0" w:line="276" w:lineRule="auto"/>
        <w:jc w:val="both"/>
        <w:rPr>
          <w:rFonts w:ascii="Times New Roman" w:hAnsi="Times New Roman"/>
          <w:sz w:val="24"/>
          <w:szCs w:val="24"/>
        </w:rPr>
      </w:pPr>
    </w:p>
    <w:p w:rsidR="00EC01DD" w:rsidRPr="002447B9" w:rsidRDefault="001C0B07" w:rsidP="008D3A50">
      <w:pPr>
        <w:pBdr>
          <w:left w:val="single" w:sz="4" w:space="4"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Кандидатите по процедурата за безвъзмездна финансова помощ следва да представят към Формуляра за кандидатстване по изцяло електронен път чрез ИСУН 2020 следните документи:</w:t>
      </w:r>
    </w:p>
    <w:p w:rsidR="00477B9E" w:rsidRPr="002447B9" w:rsidRDefault="00477B9E" w:rsidP="008D3A50">
      <w:pPr>
        <w:pBdr>
          <w:left w:val="single" w:sz="4" w:space="4" w:color="auto"/>
          <w:right w:val="single" w:sz="4" w:space="4" w:color="auto"/>
        </w:pBdr>
        <w:spacing w:after="0" w:line="276" w:lineRule="auto"/>
        <w:jc w:val="both"/>
        <w:rPr>
          <w:rFonts w:ascii="Times New Roman" w:hAnsi="Times New Roman" w:cs="Times New Roman"/>
          <w:b/>
          <w:color w:val="000000" w:themeColor="text1"/>
          <w:sz w:val="24"/>
          <w:szCs w:val="24"/>
        </w:rPr>
      </w:pPr>
    </w:p>
    <w:p w:rsidR="0040376B" w:rsidRPr="002447B9" w:rsidRDefault="0040376B"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1.</w:t>
      </w:r>
      <w:r w:rsidRPr="002447B9">
        <w:rPr>
          <w:rFonts w:ascii="Times New Roman" w:hAnsi="Times New Roman" w:cs="Times New Roman"/>
          <w:color w:val="000000" w:themeColor="text1"/>
          <w:sz w:val="24"/>
          <w:szCs w:val="24"/>
        </w:rPr>
        <w:t xml:space="preserve"> Декларация, че кандидатът е запознат с условията за кандидатстване и условията за изпълнение – попълнена по образец (</w:t>
      </w:r>
      <w:r w:rsidRPr="002447B9">
        <w:rPr>
          <w:rFonts w:ascii="Times New Roman" w:hAnsi="Times New Roman" w:cs="Times New Roman"/>
          <w:b/>
          <w:color w:val="000000" w:themeColor="text1"/>
          <w:sz w:val="24"/>
          <w:szCs w:val="24"/>
        </w:rPr>
        <w:t>Приложение</w:t>
      </w:r>
      <w:r w:rsidR="003D71B7" w:rsidRPr="002447B9">
        <w:rPr>
          <w:rFonts w:ascii="Times New Roman" w:hAnsi="Times New Roman" w:cs="Times New Roman"/>
          <w:b/>
          <w:color w:val="000000" w:themeColor="text1"/>
          <w:sz w:val="24"/>
          <w:szCs w:val="24"/>
        </w:rPr>
        <w:t xml:space="preserve"> </w:t>
      </w:r>
      <w:r w:rsidR="008268DA" w:rsidRPr="002447B9">
        <w:rPr>
          <w:rFonts w:ascii="Times New Roman" w:hAnsi="Times New Roman" w:cs="Times New Roman"/>
          <w:b/>
          <w:color w:val="000000" w:themeColor="text1"/>
          <w:sz w:val="24"/>
          <w:szCs w:val="24"/>
        </w:rPr>
        <w:t>10</w:t>
      </w:r>
      <w:r w:rsidRPr="002447B9">
        <w:rPr>
          <w:rFonts w:ascii="Times New Roman" w:hAnsi="Times New Roman" w:cs="Times New Roman"/>
          <w:color w:val="000000" w:themeColor="text1"/>
          <w:sz w:val="24"/>
          <w:szCs w:val="24"/>
        </w:rPr>
        <w:t xml:space="preserve">) към </w:t>
      </w:r>
      <w:r w:rsidR="00B91A24" w:rsidRPr="002447B9">
        <w:rPr>
          <w:rFonts w:ascii="Times New Roman" w:hAnsi="Times New Roman" w:cs="Times New Roman"/>
          <w:color w:val="000000" w:themeColor="text1"/>
          <w:sz w:val="24"/>
          <w:szCs w:val="24"/>
        </w:rPr>
        <w:t>Условията</w:t>
      </w:r>
      <w:r w:rsidRPr="002447B9">
        <w:rPr>
          <w:rFonts w:ascii="Times New Roman" w:hAnsi="Times New Roman" w:cs="Times New Roman"/>
          <w:color w:val="000000" w:themeColor="text1"/>
          <w:sz w:val="24"/>
          <w:szCs w:val="24"/>
        </w:rPr>
        <w:t xml:space="preserve"> за кандидатстване –</w:t>
      </w:r>
      <w:r w:rsidR="00F06FDF" w:rsidRPr="002447B9">
        <w:rPr>
          <w:rFonts w:ascii="Times New Roman" w:hAnsi="Times New Roman" w:cs="Times New Roman"/>
          <w:b/>
          <w:color w:val="000000" w:themeColor="text1"/>
          <w:sz w:val="24"/>
          <w:szCs w:val="24"/>
        </w:rPr>
        <w:t>сканирана и</w:t>
      </w:r>
      <w:r w:rsidR="00F06FDF"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b/>
          <w:color w:val="000000" w:themeColor="text1"/>
          <w:sz w:val="24"/>
          <w:szCs w:val="24"/>
        </w:rPr>
        <w:t>прикачена в ИСУН 2020.</w:t>
      </w:r>
    </w:p>
    <w:p w:rsidR="00EC01DD" w:rsidRPr="002447B9" w:rsidRDefault="00EC01DD"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40376B" w:rsidRPr="002447B9" w:rsidRDefault="0040376B"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2</w:t>
      </w:r>
      <w:r w:rsidRPr="002447B9">
        <w:rPr>
          <w:rFonts w:ascii="Times New Roman" w:hAnsi="Times New Roman" w:cs="Times New Roman"/>
          <w:color w:val="000000" w:themeColor="text1"/>
          <w:sz w:val="24"/>
          <w:szCs w:val="24"/>
        </w:rPr>
        <w:t>. Декларация по чл. 25, ал. 2 от Закона за управление на средствата от европейските структурни и инвестиционни фондове – попълнена по образец (</w:t>
      </w:r>
      <w:r w:rsidRPr="002447B9">
        <w:rPr>
          <w:rFonts w:ascii="Times New Roman" w:hAnsi="Times New Roman" w:cs="Times New Roman"/>
          <w:b/>
          <w:color w:val="000000" w:themeColor="text1"/>
          <w:sz w:val="24"/>
          <w:szCs w:val="24"/>
        </w:rPr>
        <w:t>Приложение</w:t>
      </w:r>
      <w:r w:rsidR="009D1659" w:rsidRPr="002447B9">
        <w:rPr>
          <w:rFonts w:ascii="Times New Roman" w:hAnsi="Times New Roman" w:cs="Times New Roman"/>
          <w:b/>
          <w:color w:val="000000" w:themeColor="text1"/>
          <w:sz w:val="24"/>
          <w:szCs w:val="24"/>
        </w:rPr>
        <w:t xml:space="preserve"> </w:t>
      </w:r>
      <w:r w:rsidR="00EC0612" w:rsidRPr="002447B9">
        <w:rPr>
          <w:rFonts w:ascii="Times New Roman" w:hAnsi="Times New Roman" w:cs="Times New Roman"/>
          <w:b/>
          <w:color w:val="000000" w:themeColor="text1"/>
          <w:sz w:val="24"/>
          <w:szCs w:val="24"/>
        </w:rPr>
        <w:t>11</w:t>
      </w:r>
      <w:r w:rsidRPr="002447B9">
        <w:rPr>
          <w:rFonts w:ascii="Times New Roman" w:hAnsi="Times New Roman" w:cs="Times New Roman"/>
          <w:color w:val="000000" w:themeColor="text1"/>
          <w:sz w:val="24"/>
          <w:szCs w:val="24"/>
        </w:rPr>
        <w:t xml:space="preserve">) към </w:t>
      </w:r>
      <w:r w:rsidR="00B91A24" w:rsidRPr="002447B9">
        <w:rPr>
          <w:rFonts w:ascii="Times New Roman" w:hAnsi="Times New Roman" w:cs="Times New Roman"/>
          <w:color w:val="000000" w:themeColor="text1"/>
          <w:sz w:val="24"/>
          <w:szCs w:val="24"/>
        </w:rPr>
        <w:t>Условията</w:t>
      </w:r>
      <w:r w:rsidRPr="002447B9">
        <w:rPr>
          <w:rFonts w:ascii="Times New Roman" w:hAnsi="Times New Roman" w:cs="Times New Roman"/>
          <w:color w:val="000000" w:themeColor="text1"/>
          <w:sz w:val="24"/>
          <w:szCs w:val="24"/>
        </w:rPr>
        <w:t xml:space="preserve"> за кандидатстване –</w:t>
      </w:r>
      <w:r w:rsidR="00C01E3C" w:rsidRPr="002447B9">
        <w:rPr>
          <w:rFonts w:ascii="Times New Roman" w:hAnsi="Times New Roman" w:cs="Times New Roman"/>
          <w:color w:val="000000" w:themeColor="text1"/>
          <w:sz w:val="24"/>
          <w:szCs w:val="24"/>
        </w:rPr>
        <w:t xml:space="preserve"> </w:t>
      </w:r>
      <w:r w:rsidR="006C028C" w:rsidRPr="002447B9">
        <w:rPr>
          <w:rFonts w:ascii="Times New Roman" w:hAnsi="Times New Roman" w:cs="Times New Roman"/>
          <w:b/>
          <w:color w:val="000000" w:themeColor="text1"/>
          <w:sz w:val="24"/>
          <w:szCs w:val="24"/>
        </w:rPr>
        <w:t>сканирана и</w:t>
      </w:r>
      <w:r w:rsidR="006C028C" w:rsidRPr="002447B9">
        <w:rPr>
          <w:rFonts w:ascii="Times New Roman" w:hAnsi="Times New Roman" w:cs="Times New Roman"/>
          <w:color w:val="000000" w:themeColor="text1"/>
          <w:sz w:val="24"/>
          <w:szCs w:val="24"/>
        </w:rPr>
        <w:t xml:space="preserve"> </w:t>
      </w:r>
      <w:r w:rsidR="007D01C4" w:rsidRPr="002447B9">
        <w:rPr>
          <w:rFonts w:ascii="Times New Roman" w:hAnsi="Times New Roman" w:cs="Times New Roman"/>
          <w:b/>
          <w:color w:val="000000" w:themeColor="text1"/>
          <w:sz w:val="24"/>
          <w:szCs w:val="24"/>
        </w:rPr>
        <w:t>прикачена в ИСУН 2020</w:t>
      </w:r>
      <w:r w:rsidRPr="002447B9">
        <w:rPr>
          <w:rFonts w:ascii="Times New Roman" w:hAnsi="Times New Roman" w:cs="Times New Roman"/>
          <w:color w:val="000000" w:themeColor="text1"/>
          <w:sz w:val="24"/>
          <w:szCs w:val="24"/>
        </w:rPr>
        <w:t>;</w:t>
      </w:r>
    </w:p>
    <w:p w:rsidR="003C7350" w:rsidRPr="002447B9" w:rsidRDefault="003C7350"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C01E3C" w:rsidRPr="002447B9" w:rsidRDefault="00792C59"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792C59">
        <w:rPr>
          <w:noProof/>
          <w:lang w:eastAsia="bg-BG"/>
        </w:rPr>
      </w:r>
      <w:r w:rsidR="001B68C2" w:rsidRPr="00792C59">
        <w:rPr>
          <w:noProof/>
          <w:lang w:eastAsia="bg-BG"/>
        </w:rPr>
        <w:pict>
          <v:shape id="Текстово поле 31" o:spid="_x0000_s1043" type="#_x0000_t202" style="width:2in;height:2in;visibility:visible;mso-wrap-style:none;mso-position-horizontal-relative:char;mso-position-vertical-relative:line" fillcolor="#d8d8d8 [2732]" strokeweight=".5pt">
            <v:textbox style="mso-fit-shape-to-text:t">
              <w:txbxContent>
                <w:p w:rsidR="004E4E82" w:rsidRPr="00134D23" w:rsidRDefault="004E4E82" w:rsidP="00B1383F">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C01E3C">
                    <w:rPr>
                      <w:rFonts w:ascii="Times New Roman" w:hAnsi="Times New Roman" w:cs="Times New Roman"/>
                      <w:b/>
                      <w:color w:val="000000" w:themeColor="text1"/>
                      <w:sz w:val="24"/>
                      <w:szCs w:val="24"/>
                    </w:rPr>
                    <w:t xml:space="preserve">ВАЖНО: </w:t>
                  </w:r>
                  <w:r w:rsidRPr="00C01E3C">
                    <w:rPr>
                      <w:rFonts w:ascii="Times New Roman" w:hAnsi="Times New Roman" w:cs="Times New Roman"/>
                      <w:color w:val="000000" w:themeColor="text1"/>
                      <w:sz w:val="24"/>
                      <w:szCs w:val="24"/>
                    </w:rPr>
                    <w:t>С цел правилно определяне на лицата, които са длъжни да подпишат Декларация по чл. 25, ал. 2 от ЗУСЕСИФ и чл. 7 от ПМС 162/2016 г., Комисията за подбор може да изиска други официални документи, удостоверяващи статута на  всички лица, с право да представляват кандидата (независимо от това дали заедно и/или поотделно, и/или по друг начин).</w:t>
                  </w:r>
                </w:p>
              </w:txbxContent>
            </v:textbox>
            <w10:wrap type="none"/>
            <w10:anchorlock/>
          </v:shape>
        </w:pict>
      </w:r>
    </w:p>
    <w:p w:rsidR="0040376B" w:rsidRPr="002447B9" w:rsidRDefault="0040376B"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3.</w:t>
      </w:r>
      <w:r w:rsidRPr="002447B9">
        <w:rPr>
          <w:rFonts w:ascii="Times New Roman" w:hAnsi="Times New Roman" w:cs="Times New Roman"/>
          <w:color w:val="000000" w:themeColor="text1"/>
          <w:sz w:val="24"/>
          <w:szCs w:val="24"/>
        </w:rPr>
        <w:t xml:space="preserve"> Декларация за минимални</w:t>
      </w:r>
      <w:r w:rsidR="009958CD"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помощи – попълнена по образец (</w:t>
      </w:r>
      <w:r w:rsidRPr="002447B9">
        <w:rPr>
          <w:rFonts w:ascii="Times New Roman" w:hAnsi="Times New Roman" w:cs="Times New Roman"/>
          <w:b/>
          <w:color w:val="000000" w:themeColor="text1"/>
          <w:sz w:val="24"/>
          <w:szCs w:val="24"/>
        </w:rPr>
        <w:t>Приложение</w:t>
      </w:r>
      <w:r w:rsidR="003D71B7" w:rsidRPr="002447B9">
        <w:rPr>
          <w:rFonts w:ascii="Times New Roman" w:hAnsi="Times New Roman" w:cs="Times New Roman"/>
          <w:b/>
          <w:color w:val="000000" w:themeColor="text1"/>
          <w:sz w:val="24"/>
          <w:szCs w:val="24"/>
        </w:rPr>
        <w:t xml:space="preserve"> </w:t>
      </w:r>
      <w:r w:rsidR="00EC0612" w:rsidRPr="002447B9">
        <w:rPr>
          <w:rFonts w:ascii="Times New Roman" w:hAnsi="Times New Roman" w:cs="Times New Roman"/>
          <w:b/>
          <w:color w:val="000000" w:themeColor="text1"/>
          <w:sz w:val="24"/>
          <w:szCs w:val="24"/>
        </w:rPr>
        <w:t>12</w:t>
      </w:r>
      <w:r w:rsidRPr="002447B9">
        <w:rPr>
          <w:rFonts w:ascii="Times New Roman" w:hAnsi="Times New Roman" w:cs="Times New Roman"/>
          <w:color w:val="000000" w:themeColor="text1"/>
          <w:sz w:val="24"/>
          <w:szCs w:val="24"/>
        </w:rPr>
        <w:t xml:space="preserve">) към </w:t>
      </w:r>
      <w:r w:rsidR="00B91A24" w:rsidRPr="002447B9">
        <w:rPr>
          <w:rFonts w:ascii="Times New Roman" w:hAnsi="Times New Roman" w:cs="Times New Roman"/>
          <w:color w:val="000000" w:themeColor="text1"/>
          <w:sz w:val="24"/>
          <w:szCs w:val="24"/>
        </w:rPr>
        <w:t>Условията</w:t>
      </w:r>
      <w:r w:rsidRPr="002447B9">
        <w:rPr>
          <w:rFonts w:ascii="Times New Roman" w:hAnsi="Times New Roman" w:cs="Times New Roman"/>
          <w:color w:val="000000" w:themeColor="text1"/>
          <w:sz w:val="24"/>
          <w:szCs w:val="24"/>
        </w:rPr>
        <w:t xml:space="preserve"> за кандидатстване –</w:t>
      </w:r>
      <w:r w:rsidR="00C01E3C" w:rsidRPr="002447B9">
        <w:rPr>
          <w:rFonts w:ascii="Times New Roman" w:hAnsi="Times New Roman" w:cs="Times New Roman"/>
          <w:color w:val="000000" w:themeColor="text1"/>
          <w:sz w:val="24"/>
          <w:szCs w:val="24"/>
        </w:rPr>
        <w:t xml:space="preserve"> </w:t>
      </w:r>
      <w:r w:rsidR="006C028C" w:rsidRPr="002447B9">
        <w:rPr>
          <w:rFonts w:ascii="Times New Roman" w:hAnsi="Times New Roman" w:cs="Times New Roman"/>
          <w:b/>
          <w:color w:val="000000" w:themeColor="text1"/>
          <w:sz w:val="24"/>
          <w:szCs w:val="24"/>
        </w:rPr>
        <w:t>сканирана и</w:t>
      </w:r>
      <w:r w:rsidR="006C028C" w:rsidRPr="002447B9">
        <w:rPr>
          <w:rFonts w:ascii="Times New Roman" w:hAnsi="Times New Roman" w:cs="Times New Roman"/>
          <w:color w:val="000000" w:themeColor="text1"/>
          <w:sz w:val="24"/>
          <w:szCs w:val="24"/>
        </w:rPr>
        <w:t xml:space="preserve"> </w:t>
      </w:r>
      <w:r w:rsidR="007D01C4" w:rsidRPr="002447B9">
        <w:rPr>
          <w:rFonts w:ascii="Times New Roman" w:hAnsi="Times New Roman" w:cs="Times New Roman"/>
          <w:b/>
          <w:color w:val="000000" w:themeColor="text1"/>
          <w:sz w:val="24"/>
          <w:szCs w:val="24"/>
        </w:rPr>
        <w:t>прикачена в ИСУН 2020</w:t>
      </w:r>
      <w:r w:rsidRPr="002447B9">
        <w:rPr>
          <w:rFonts w:ascii="Times New Roman" w:hAnsi="Times New Roman" w:cs="Times New Roman"/>
          <w:color w:val="000000" w:themeColor="text1"/>
          <w:sz w:val="24"/>
          <w:szCs w:val="24"/>
        </w:rPr>
        <w:t>;</w:t>
      </w:r>
    </w:p>
    <w:p w:rsidR="00EC01DD" w:rsidRPr="002447B9" w:rsidRDefault="00EC01DD"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40376B" w:rsidRPr="002447B9" w:rsidRDefault="0040376B"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4.</w:t>
      </w:r>
      <w:r w:rsidRPr="002447B9">
        <w:rPr>
          <w:rFonts w:ascii="Times New Roman" w:hAnsi="Times New Roman" w:cs="Times New Roman"/>
          <w:color w:val="000000" w:themeColor="text1"/>
          <w:sz w:val="24"/>
          <w:szCs w:val="24"/>
        </w:rPr>
        <w:t xml:space="preserve"> Декларация за обстоятелствата по чл. 3 и чл. 4 от Закона за малките и средните предприятия – попълнена по образец (</w:t>
      </w:r>
      <w:r w:rsidRPr="002447B9">
        <w:rPr>
          <w:rFonts w:ascii="Times New Roman" w:hAnsi="Times New Roman" w:cs="Times New Roman"/>
          <w:b/>
          <w:color w:val="000000" w:themeColor="text1"/>
          <w:sz w:val="24"/>
          <w:szCs w:val="24"/>
        </w:rPr>
        <w:t>Приложение</w:t>
      </w:r>
      <w:r w:rsidR="00EC0612" w:rsidRPr="002447B9">
        <w:rPr>
          <w:rFonts w:ascii="Times New Roman" w:hAnsi="Times New Roman" w:cs="Times New Roman"/>
          <w:b/>
          <w:color w:val="000000" w:themeColor="text1"/>
          <w:sz w:val="24"/>
          <w:szCs w:val="24"/>
        </w:rPr>
        <w:t xml:space="preserve"> 13</w:t>
      </w:r>
      <w:r w:rsidRPr="002447B9">
        <w:rPr>
          <w:rFonts w:ascii="Times New Roman" w:hAnsi="Times New Roman" w:cs="Times New Roman"/>
          <w:color w:val="000000" w:themeColor="text1"/>
          <w:sz w:val="24"/>
          <w:szCs w:val="24"/>
        </w:rPr>
        <w:t xml:space="preserve">) към </w:t>
      </w:r>
      <w:r w:rsidR="00B91A24" w:rsidRPr="002447B9">
        <w:rPr>
          <w:rFonts w:ascii="Times New Roman" w:hAnsi="Times New Roman" w:cs="Times New Roman"/>
          <w:color w:val="000000" w:themeColor="text1"/>
          <w:sz w:val="24"/>
          <w:szCs w:val="24"/>
        </w:rPr>
        <w:t xml:space="preserve">Условията </w:t>
      </w:r>
      <w:r w:rsidRPr="002447B9">
        <w:rPr>
          <w:rFonts w:ascii="Times New Roman" w:hAnsi="Times New Roman" w:cs="Times New Roman"/>
          <w:color w:val="000000" w:themeColor="text1"/>
          <w:sz w:val="24"/>
          <w:szCs w:val="24"/>
        </w:rPr>
        <w:t>за кандидатстване –</w:t>
      </w:r>
      <w:r w:rsidR="006C028C" w:rsidRPr="002447B9">
        <w:rPr>
          <w:rFonts w:ascii="Times New Roman" w:hAnsi="Times New Roman" w:cs="Times New Roman"/>
          <w:b/>
          <w:color w:val="000000" w:themeColor="text1"/>
          <w:sz w:val="24"/>
          <w:szCs w:val="24"/>
        </w:rPr>
        <w:t xml:space="preserve"> сканирана и</w:t>
      </w:r>
      <w:r w:rsidR="006C028C" w:rsidRPr="002447B9">
        <w:rPr>
          <w:rFonts w:ascii="Times New Roman" w:hAnsi="Times New Roman" w:cs="Times New Roman"/>
          <w:color w:val="000000" w:themeColor="text1"/>
          <w:sz w:val="24"/>
          <w:szCs w:val="24"/>
        </w:rPr>
        <w:t xml:space="preserve"> </w:t>
      </w:r>
      <w:r w:rsidR="007D01C4" w:rsidRPr="002447B9">
        <w:rPr>
          <w:rFonts w:ascii="Times New Roman" w:hAnsi="Times New Roman" w:cs="Times New Roman"/>
          <w:b/>
          <w:color w:val="000000" w:themeColor="text1"/>
          <w:sz w:val="24"/>
          <w:szCs w:val="24"/>
        </w:rPr>
        <w:t>прикачена в ИСУН 2020</w:t>
      </w:r>
      <w:r w:rsidRPr="002447B9">
        <w:rPr>
          <w:rFonts w:ascii="Times New Roman" w:hAnsi="Times New Roman" w:cs="Times New Roman"/>
          <w:color w:val="000000" w:themeColor="text1"/>
          <w:sz w:val="24"/>
          <w:szCs w:val="24"/>
        </w:rPr>
        <w:t>;</w:t>
      </w:r>
    </w:p>
    <w:p w:rsidR="0040376B" w:rsidRPr="002447B9" w:rsidRDefault="00792C59"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792C59">
        <w:rPr>
          <w:noProof/>
          <w:lang w:eastAsia="bg-BG"/>
        </w:rPr>
      </w:r>
      <w:r w:rsidR="001B68C2" w:rsidRPr="00792C59">
        <w:rPr>
          <w:noProof/>
          <w:lang w:eastAsia="bg-BG"/>
        </w:rPr>
        <w:pict>
          <v:shape id="Текстово поле 32" o:spid="_x0000_s1042" type="#_x0000_t202" style="width:2in;height:2in;visibility:visible;mso-wrap-style:none;mso-position-horizontal-relative:char;mso-position-vertical-relative:line" fillcolor="#d8d8d8 [2732]" strokeweight=".5pt">
            <v:textbox style="mso-fit-shape-to-text:t">
              <w:txbxContent>
                <w:p w:rsidR="004E4E82" w:rsidRPr="00456006" w:rsidRDefault="004E4E82" w:rsidP="00B1383F">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ВАЖНО: Официалният/те представител/и на кандидата няма/т право да упълномощава/т други лица да подписват декларациите по точки 1, 2, 3 и 4, тъй като с тях се декларират данни, които декларатора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txbxContent>
            </v:textbox>
            <w10:wrap type="none"/>
            <w10:anchorlock/>
          </v:shape>
        </w:pict>
      </w:r>
    </w:p>
    <w:p w:rsidR="0040376B" w:rsidRPr="002447B9" w:rsidRDefault="0040376B"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Декларациите </w:t>
      </w:r>
      <w:r w:rsidR="006C028C" w:rsidRPr="002447B9">
        <w:rPr>
          <w:rFonts w:ascii="Times New Roman" w:hAnsi="Times New Roman" w:cs="Times New Roman"/>
          <w:color w:val="000000" w:themeColor="text1"/>
          <w:sz w:val="24"/>
          <w:szCs w:val="24"/>
        </w:rPr>
        <w:t xml:space="preserve">по </w:t>
      </w:r>
      <w:r w:rsidRPr="002447B9">
        <w:rPr>
          <w:rFonts w:ascii="Times New Roman" w:hAnsi="Times New Roman" w:cs="Times New Roman"/>
          <w:color w:val="000000" w:themeColor="text1"/>
          <w:sz w:val="24"/>
          <w:szCs w:val="24"/>
        </w:rPr>
        <w:t>точки 1, 3 и 4 се попълват</w:t>
      </w:r>
      <w:r w:rsidR="00A74A79" w:rsidRPr="002447B9">
        <w:rPr>
          <w:rFonts w:ascii="Times New Roman" w:hAnsi="Times New Roman" w:cs="Times New Roman"/>
          <w:color w:val="000000" w:themeColor="text1"/>
          <w:sz w:val="24"/>
          <w:szCs w:val="24"/>
        </w:rPr>
        <w:t xml:space="preserve">, датират </w:t>
      </w:r>
      <w:r w:rsidR="00C01E3C" w:rsidRPr="002447B9">
        <w:t xml:space="preserve"> </w:t>
      </w:r>
      <w:r w:rsidR="00C01E3C" w:rsidRPr="002447B9">
        <w:rPr>
          <w:rFonts w:ascii="Times New Roman" w:hAnsi="Times New Roman" w:cs="Times New Roman"/>
          <w:color w:val="000000" w:themeColor="text1"/>
          <w:sz w:val="24"/>
          <w:szCs w:val="24"/>
        </w:rPr>
        <w:t>и подписват на хартиен носител</w:t>
      </w:r>
      <w:r w:rsidRPr="002447B9">
        <w:rPr>
          <w:rFonts w:ascii="Times New Roman" w:hAnsi="Times New Roman" w:cs="Times New Roman"/>
          <w:color w:val="000000" w:themeColor="text1"/>
          <w:sz w:val="24"/>
          <w:szCs w:val="24"/>
        </w:rPr>
        <w:t xml:space="preserve"> от лице с право да представлява кандидата. В случаите, когато кандидатът се представлява заедно от няколко физически лица, се попълват данните и декларациите се подписват от всяко от тях.</w:t>
      </w:r>
    </w:p>
    <w:p w:rsidR="003E3F66" w:rsidRPr="002447B9" w:rsidRDefault="0040376B" w:rsidP="003E3F66">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Декларацията по точка 2 се попълва</w:t>
      </w:r>
      <w:r w:rsidR="00A74A79" w:rsidRPr="002447B9">
        <w:rPr>
          <w:rFonts w:ascii="Times New Roman" w:hAnsi="Times New Roman" w:cs="Times New Roman"/>
          <w:color w:val="000000" w:themeColor="text1"/>
          <w:sz w:val="24"/>
          <w:szCs w:val="24"/>
        </w:rPr>
        <w:t>, датира</w:t>
      </w:r>
      <w:r w:rsidRPr="002447B9">
        <w:rPr>
          <w:rFonts w:ascii="Times New Roman" w:hAnsi="Times New Roman" w:cs="Times New Roman"/>
          <w:color w:val="000000" w:themeColor="text1"/>
          <w:sz w:val="24"/>
          <w:szCs w:val="24"/>
        </w:rPr>
        <w:t xml:space="preserve"> и </w:t>
      </w:r>
      <w:r w:rsidR="00C01E3C" w:rsidRPr="002447B9">
        <w:rPr>
          <w:rFonts w:ascii="Times New Roman" w:hAnsi="Times New Roman" w:cs="Times New Roman"/>
          <w:color w:val="000000" w:themeColor="text1"/>
          <w:sz w:val="24"/>
          <w:szCs w:val="24"/>
        </w:rPr>
        <w:t>се подписва на хартиен носител</w:t>
      </w:r>
      <w:r w:rsidRPr="002447B9">
        <w:rPr>
          <w:rFonts w:ascii="Times New Roman" w:hAnsi="Times New Roman" w:cs="Times New Roman"/>
          <w:color w:val="000000" w:themeColor="text1"/>
          <w:sz w:val="24"/>
          <w:szCs w:val="24"/>
        </w:rPr>
        <w:t xml:space="preserve"> от всички лица, с право да представляват кандидата (независимо от това дали заедно и/или п</w:t>
      </w:r>
      <w:r w:rsidR="003E3F66" w:rsidRPr="002447B9">
        <w:rPr>
          <w:rFonts w:ascii="Times New Roman" w:hAnsi="Times New Roman" w:cs="Times New Roman"/>
          <w:color w:val="000000" w:themeColor="text1"/>
          <w:sz w:val="24"/>
          <w:szCs w:val="24"/>
        </w:rPr>
        <w:t>оотделно, и/или по друг начин).</w:t>
      </w:r>
    </w:p>
    <w:p w:rsidR="003E3F66" w:rsidRPr="002447B9" w:rsidRDefault="00792C59" w:rsidP="003E3F66">
      <w:pPr>
        <w:pBdr>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792C59">
        <w:rPr>
          <w:noProof/>
          <w:lang w:eastAsia="bg-BG"/>
        </w:rPr>
      </w:r>
      <w:r w:rsidR="001B68C2" w:rsidRPr="00792C59">
        <w:rPr>
          <w:noProof/>
          <w:lang w:eastAsia="bg-BG"/>
        </w:rPr>
        <w:pict>
          <v:shape id="Текстово поле 33" o:spid="_x0000_s1041" type="#_x0000_t202" style="width:2in;height:2in;visibility:visible;mso-wrap-style:none;mso-position-horizontal-relative:char;mso-position-vertical-relative:line" fillcolor="#d8d8d8 [2732]" strokeweight=".5pt">
            <v:textbox style="mso-fit-shape-to-text:t">
              <w:txbxContent>
                <w:p w:rsidR="004E4E82" w:rsidRPr="00AB6E51" w:rsidRDefault="004E4E82" w:rsidP="00B1383F">
                  <w:pPr>
                    <w:pBdr>
                      <w:left w:val="single" w:sz="4" w:space="4" w:color="auto"/>
                      <w:bottom w:val="single" w:sz="4" w:space="1" w:color="auto"/>
                      <w:right w:val="single" w:sz="4" w:space="4" w:color="auto"/>
                    </w:pBdr>
                    <w:spacing w:after="0" w:line="276" w:lineRule="auto"/>
                    <w:jc w:val="both"/>
                    <w:rPr>
                      <w:rFonts w:ascii="Times New Roman" w:hAnsi="Times New Roman"/>
                      <w:b/>
                      <w:sz w:val="24"/>
                      <w:szCs w:val="24"/>
                    </w:rPr>
                  </w:pPr>
                  <w:r w:rsidRPr="00E84D92">
                    <w:rPr>
                      <w:rFonts w:ascii="Times New Roman" w:hAnsi="Times New Roman"/>
                      <w:b/>
                      <w:sz w:val="24"/>
                      <w:szCs w:val="24"/>
                    </w:rPr>
                    <w:t xml:space="preserve">ВАЖНО: </w:t>
                  </w:r>
                  <w:r>
                    <w:rPr>
                      <w:rFonts w:ascii="Times New Roman" w:hAnsi="Times New Roman"/>
                      <w:sz w:val="24"/>
                      <w:szCs w:val="24"/>
                    </w:rPr>
                    <w:t>Подписаните на хартиен носител на етап кандидатстване декларации по точки 1, 2, 3 и 4 следва да бъдат представени в оригинал при подписване на административния договор за безвъзмездна финансова помощ.</w:t>
                  </w:r>
                </w:p>
              </w:txbxContent>
            </v:textbox>
            <w10:wrap type="none"/>
            <w10:anchorlock/>
          </v:shape>
        </w:pict>
      </w:r>
    </w:p>
    <w:p w:rsidR="003E3F66" w:rsidRPr="002447B9" w:rsidRDefault="0040376B" w:rsidP="003E3F66">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5.</w:t>
      </w:r>
      <w:r w:rsidRPr="002447B9">
        <w:rPr>
          <w:rFonts w:ascii="Times New Roman" w:hAnsi="Times New Roman" w:cs="Times New Roman"/>
          <w:color w:val="000000" w:themeColor="text1"/>
          <w:sz w:val="24"/>
          <w:szCs w:val="24"/>
        </w:rPr>
        <w:t xml:space="preserve"> Бизнес план, по образец</w:t>
      </w:r>
      <w:r w:rsidR="00B03687"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xml:space="preserve"> </w:t>
      </w:r>
      <w:r w:rsidR="00AC7D3F" w:rsidRPr="002447B9">
        <w:rPr>
          <w:rFonts w:ascii="Times New Roman" w:hAnsi="Times New Roman" w:cs="Times New Roman"/>
          <w:color w:val="000000" w:themeColor="text1"/>
          <w:sz w:val="24"/>
          <w:szCs w:val="24"/>
        </w:rPr>
        <w:t xml:space="preserve">във формат Excel, </w:t>
      </w:r>
      <w:r w:rsidRPr="002447B9">
        <w:rPr>
          <w:rFonts w:ascii="Times New Roman" w:hAnsi="Times New Roman" w:cs="Times New Roman"/>
          <w:color w:val="000000" w:themeColor="text1"/>
          <w:sz w:val="24"/>
          <w:szCs w:val="24"/>
        </w:rPr>
        <w:t xml:space="preserve">съгласно </w:t>
      </w:r>
      <w:r w:rsidRPr="002447B9">
        <w:rPr>
          <w:rFonts w:ascii="Times New Roman" w:hAnsi="Times New Roman" w:cs="Times New Roman"/>
          <w:b/>
          <w:color w:val="000000" w:themeColor="text1"/>
          <w:sz w:val="24"/>
          <w:szCs w:val="24"/>
        </w:rPr>
        <w:t>Приложение</w:t>
      </w:r>
      <w:r w:rsidR="00FE68DB" w:rsidRPr="002447B9">
        <w:rPr>
          <w:rFonts w:ascii="Times New Roman" w:hAnsi="Times New Roman" w:cs="Times New Roman"/>
          <w:b/>
          <w:color w:val="000000" w:themeColor="text1"/>
          <w:sz w:val="24"/>
          <w:szCs w:val="24"/>
        </w:rPr>
        <w:t xml:space="preserve"> </w:t>
      </w:r>
      <w:r w:rsidR="00A3051A" w:rsidRPr="002447B9">
        <w:rPr>
          <w:rFonts w:ascii="Times New Roman" w:hAnsi="Times New Roman" w:cs="Times New Roman"/>
          <w:b/>
          <w:color w:val="000000" w:themeColor="text1"/>
          <w:sz w:val="24"/>
          <w:szCs w:val="24"/>
        </w:rPr>
        <w:t>9</w:t>
      </w:r>
      <w:r w:rsidR="00910370" w:rsidRPr="002447B9">
        <w:rPr>
          <w:rFonts w:ascii="Times New Roman" w:hAnsi="Times New Roman" w:cs="Times New Roman"/>
          <w:b/>
          <w:color w:val="000000" w:themeColor="text1"/>
          <w:sz w:val="24"/>
          <w:szCs w:val="24"/>
        </w:rPr>
        <w:t xml:space="preserve"> - </w:t>
      </w:r>
      <w:r w:rsidR="00B03687" w:rsidRPr="002447B9">
        <w:rPr>
          <w:rFonts w:ascii="Times New Roman" w:hAnsi="Times New Roman" w:cs="Times New Roman"/>
          <w:b/>
          <w:color w:val="000000" w:themeColor="text1"/>
          <w:sz w:val="24"/>
          <w:szCs w:val="24"/>
        </w:rPr>
        <w:t>прикачен в ИСУН 2020</w:t>
      </w:r>
      <w:r w:rsidR="00B03687" w:rsidRPr="002447B9">
        <w:rPr>
          <w:rFonts w:ascii="Times New Roman" w:hAnsi="Times New Roman" w:cs="Times New Roman"/>
          <w:color w:val="000000" w:themeColor="text1"/>
          <w:sz w:val="24"/>
          <w:szCs w:val="24"/>
        </w:rPr>
        <w:t>.</w:t>
      </w:r>
    </w:p>
    <w:p w:rsidR="003E3F66" w:rsidRPr="002447B9" w:rsidRDefault="00792C59" w:rsidP="003E3F66">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792C59">
        <w:rPr>
          <w:noProof/>
          <w:lang w:eastAsia="bg-BG"/>
        </w:rPr>
      </w:r>
      <w:r w:rsidR="001B68C2" w:rsidRPr="00792C59">
        <w:rPr>
          <w:noProof/>
          <w:lang w:eastAsia="bg-BG"/>
        </w:rPr>
        <w:pict>
          <v:shape id="Текстово поле 34" o:spid="_x0000_s1040" type="#_x0000_t202" style="width:2in;height:2in;visibility:visible;mso-wrap-style:none;mso-position-horizontal-relative:char;mso-position-vertical-relative:line" fillcolor="#d8d8d8 [2732]" strokeweight=".5pt">
            <v:textbox style="mso-fit-shape-to-text:t">
              <w:txbxContent>
                <w:p w:rsidR="004E4E82" w:rsidRDefault="004E4E82" w:rsidP="00B1383F">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B03687">
                    <w:rPr>
                      <w:rFonts w:ascii="Times New Roman" w:hAnsi="Times New Roman" w:cs="Times New Roman"/>
                      <w:b/>
                      <w:color w:val="000000" w:themeColor="text1"/>
                      <w:sz w:val="24"/>
                      <w:szCs w:val="24"/>
                    </w:rPr>
                    <w:t>ВАЖ</w:t>
                  </w:r>
                  <w:r w:rsidRPr="000A3DFA">
                    <w:rPr>
                      <w:rFonts w:ascii="Times New Roman" w:hAnsi="Times New Roman" w:cs="Times New Roman"/>
                      <w:b/>
                      <w:color w:val="000000" w:themeColor="text1"/>
                      <w:sz w:val="24"/>
                      <w:szCs w:val="24"/>
                    </w:rPr>
                    <w:t xml:space="preserve">НО: </w:t>
                  </w:r>
                  <w:r w:rsidRPr="00F92FFA">
                    <w:rPr>
                      <w:rFonts w:ascii="Times New Roman" w:hAnsi="Times New Roman" w:cs="Times New Roman"/>
                      <w:color w:val="000000" w:themeColor="text1"/>
                      <w:sz w:val="24"/>
                      <w:szCs w:val="24"/>
                    </w:rPr>
                    <w:t>В случай че Бизнес планът не е представен</w:t>
                  </w:r>
                  <w:r>
                    <w:rPr>
                      <w:rFonts w:ascii="Times New Roman" w:hAnsi="Times New Roman" w:cs="Times New Roman"/>
                      <w:color w:val="000000" w:themeColor="text1"/>
                      <w:sz w:val="24"/>
                      <w:szCs w:val="24"/>
                    </w:rPr>
                    <w:t>, не е представен</w:t>
                  </w:r>
                  <w:r w:rsidRPr="00F92FFA">
                    <w:rPr>
                      <w:rFonts w:ascii="Times New Roman" w:hAnsi="Times New Roman" w:cs="Times New Roman"/>
                      <w:color w:val="000000" w:themeColor="text1"/>
                      <w:sz w:val="24"/>
                      <w:szCs w:val="24"/>
                    </w:rPr>
                    <w:t xml:space="preserve"> в изискуемия образец или не са попълнени всички таблици, същият не може да бъде допълнително изискван от кандидатите и проектното предложение ще бъде отхвърлено, тъй като допълнителното му представяне ще доведе до подобряване на качеството на проектното предложение и до нарушаване на принципите по чл. 29 от ЗУСЕСИФ.</w:t>
                  </w:r>
                  <w:r w:rsidRPr="000A3DFA">
                    <w:rPr>
                      <w:rFonts w:ascii="Times New Roman" w:hAnsi="Times New Roman" w:cs="Times New Roman"/>
                      <w:color w:val="000000" w:themeColor="text1"/>
                      <w:sz w:val="24"/>
                      <w:szCs w:val="24"/>
                    </w:rPr>
                    <w:t xml:space="preserve"> </w:t>
                  </w:r>
                </w:p>
                <w:p w:rsidR="004E4E82" w:rsidRPr="00E24E57" w:rsidRDefault="004E4E82" w:rsidP="00B1383F">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t>В случай, че не са попълнени всички данни в таблиците от Бизнес плана, там където не е възможно данните да се извлекат от приложените към проектното предложение Счетоводен баланс, Отчет за приходите и разходите и Справка за приходите и разходите по видове икономически дейности, Отчет за заетите лица, средствата за работна заплата и други разходи за труд или Справката за нетекущите (дълготрайните) активи, съответните данни ще се приемат попълнени с нулеви стойности, като на проектното предложение могат да бъдат присъдени по-малко точки по Критериите за техническа и финансова оценка, където данните участват като източник на информация или да се стигне до отхвърлянето му. В случай, че посочените в Бизнес плана данни се разминават с тези в Счетоводния баланс, Отчета за приходите и разходите, Справката за нетекущите (дълготрайните) активи за съответната година, оценителната комисия ще извършва служебни корекции в съдържанието на Бизнес плана, съгласно данните в посочените документи и на тази база ще извършва оценката.</w:t>
                  </w:r>
                </w:p>
              </w:txbxContent>
            </v:textbox>
            <w10:wrap type="none"/>
            <w10:anchorlock/>
          </v:shape>
        </w:pict>
      </w:r>
    </w:p>
    <w:p w:rsidR="00C01E3C" w:rsidRPr="002447B9" w:rsidRDefault="00C01E3C" w:rsidP="003E3F66">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385520" w:rsidRPr="002447B9" w:rsidRDefault="00385520" w:rsidP="00385520">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2447B9">
        <w:rPr>
          <w:rFonts w:ascii="Times New Roman" w:hAnsi="Times New Roman" w:cs="Times New Roman"/>
          <w:b/>
          <w:sz w:val="24"/>
          <w:szCs w:val="24"/>
        </w:rPr>
        <w:t xml:space="preserve">6. </w:t>
      </w:r>
      <w:r w:rsidRPr="002447B9">
        <w:rPr>
          <w:rFonts w:ascii="Times New Roman" w:hAnsi="Times New Roman" w:cs="Times New Roman"/>
          <w:sz w:val="24"/>
          <w:szCs w:val="24"/>
        </w:rPr>
        <w:t>Удостоверение от Националния статистически институт (НСИ) относно кода на основната икономическа дейност на кандидата, въз основа на данни за  последната приключила финансова година</w:t>
      </w:r>
      <w:r w:rsidR="005A3AC5">
        <w:rPr>
          <w:rFonts w:ascii="Times New Roman" w:hAnsi="Times New Roman" w:cs="Times New Roman"/>
          <w:sz w:val="24"/>
          <w:szCs w:val="24"/>
        </w:rPr>
        <w:t xml:space="preserve"> 2020</w:t>
      </w:r>
      <w:r w:rsidRPr="002447B9">
        <w:rPr>
          <w:rFonts w:ascii="Times New Roman" w:hAnsi="Times New Roman" w:cs="Times New Roman"/>
          <w:sz w:val="24"/>
          <w:szCs w:val="24"/>
        </w:rPr>
        <w:t xml:space="preserve"> - прикачено в ИСУН 2020.</w:t>
      </w:r>
    </w:p>
    <w:p w:rsidR="008E5342" w:rsidRPr="002447B9" w:rsidRDefault="00792C59" w:rsidP="0038552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792C59">
        <w:rPr>
          <w:noProof/>
          <w:lang w:eastAsia="bg-BG"/>
        </w:rPr>
      </w:r>
      <w:r w:rsidR="001B68C2" w:rsidRPr="00792C59">
        <w:rPr>
          <w:noProof/>
          <w:lang w:eastAsia="bg-BG"/>
        </w:rPr>
        <w:pict>
          <v:shape id="Текстово поле 15" o:spid="_x0000_s1039" type="#_x0000_t202" style="width:467.8pt;height:56.75pt;visibility:visible;mso-wrap-style:none;mso-position-horizontal-relative:char;mso-position-vertical-relative:line" fillcolor="#d8d8d8 [2732]" strokeweight=".5pt">
            <v:textbox style="mso-fit-shape-to-text:t">
              <w:txbxContent>
                <w:p w:rsidR="004E4E82" w:rsidRDefault="004E4E82" w:rsidP="008E5342">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84D92">
                    <w:rPr>
                      <w:rFonts w:ascii="Times New Roman" w:hAnsi="Times New Roman"/>
                      <w:b/>
                      <w:sz w:val="24"/>
                      <w:szCs w:val="24"/>
                    </w:rPr>
                    <w:t>ВАЖНО:</w:t>
                  </w:r>
                  <w:r>
                    <w:rPr>
                      <w:rFonts w:ascii="Times New Roman" w:hAnsi="Times New Roman"/>
                      <w:b/>
                      <w:sz w:val="24"/>
                      <w:szCs w:val="24"/>
                    </w:rPr>
                    <w:t xml:space="preserve"> </w:t>
                  </w:r>
                  <w:r>
                    <w:rPr>
                      <w:rFonts w:ascii="Times New Roman" w:hAnsi="Times New Roman" w:cs="Times New Roman"/>
                      <w:sz w:val="24"/>
                      <w:szCs w:val="24"/>
                    </w:rPr>
                    <w:t>Кандидати, които имат приключена  финансова година и са осъществявали дейност през тази година, но нямат реализирани приходи през нея, следва да предоставят Удостоверение/документ от НСИ, от което да е видно, че НСИ не може да определи код на основна икономическа дейност на кандидата въз основа на наличната информация за последната приключила финансова година. По отношение на тези кандидати съответствието с изискването ще бъде проверявано съобразно кода на организацията по КИД, вписан в т. 2 от Формуляра за кандидатстване.</w:t>
                  </w:r>
                </w:p>
                <w:p w:rsidR="00B907B9" w:rsidRDefault="004E4E82" w:rsidP="00B907B9">
                  <w:pPr>
                    <w:pStyle w:val="ListParagraph"/>
                    <w:pBdr>
                      <w:top w:val="single" w:sz="4" w:space="1" w:color="auto"/>
                      <w:left w:val="single" w:sz="4" w:space="4" w:color="auto"/>
                      <w:bottom w:val="single" w:sz="4" w:space="1" w:color="auto"/>
                      <w:right w:val="single" w:sz="4" w:space="4" w:color="auto"/>
                    </w:pBdr>
                    <w:spacing w:after="120"/>
                    <w:ind w:left="0"/>
                    <w:jc w:val="both"/>
                  </w:pPr>
                  <w:r>
                    <w:rPr>
                      <w:rFonts w:ascii="Times New Roman" w:hAnsi="Times New Roman" w:cs="Times New Roman"/>
                      <w:sz w:val="24"/>
                      <w:szCs w:val="24"/>
                    </w:rPr>
                    <w:t>По отношение на кандидати, които нямат приключена финансова година или не са осъществявали дейност през последната финансова година , съответствието с изискването ще бъде проверявано съобразно кода на организацията по КИД, вписан в т. 2 от Формуляра за кандидатстване.</w:t>
                  </w:r>
                  <w:r>
                    <w:t xml:space="preserve"> </w:t>
                  </w:r>
                  <w:r w:rsidR="00B907B9" w:rsidRPr="00BB1A6C">
                    <w:rPr>
                      <w:i/>
                      <w:lang w:eastAsia="fr-FR"/>
                    </w:rPr>
                    <w:t>Неосъществяването на дейност през съответната година следва да се удостовери чрез представяне на Декларация за неактивност, подадена към НСИ</w:t>
                  </w:r>
                  <w:r w:rsidR="00B907B9">
                    <w:rPr>
                      <w:i/>
                      <w:lang w:eastAsia="fr-FR"/>
                    </w:rPr>
                    <w:t>.</w:t>
                  </w:r>
                </w:p>
                <w:p w:rsidR="00B907B9" w:rsidRDefault="00B907B9" w:rsidP="008E5342">
                  <w:pPr>
                    <w:pStyle w:val="ListParagraph"/>
                    <w:pBdr>
                      <w:left w:val="single" w:sz="4" w:space="4" w:color="auto"/>
                      <w:bottom w:val="single" w:sz="4" w:space="1" w:color="auto"/>
                      <w:right w:val="single" w:sz="4" w:space="4" w:color="auto"/>
                    </w:pBdr>
                    <w:spacing w:after="0" w:line="276" w:lineRule="auto"/>
                    <w:ind w:left="0"/>
                  </w:pPr>
                </w:p>
                <w:p w:rsidR="004E4E82" w:rsidRPr="008E5342" w:rsidRDefault="00B907B9" w:rsidP="008E5342">
                  <w:pPr>
                    <w:pStyle w:val="ListParagraph"/>
                    <w:pBdr>
                      <w:left w:val="single" w:sz="4" w:space="4" w:color="auto"/>
                      <w:bottom w:val="single" w:sz="4" w:space="1" w:color="auto"/>
                      <w:right w:val="single" w:sz="4" w:space="4" w:color="auto"/>
                    </w:pBdr>
                    <w:spacing w:after="0" w:line="276" w:lineRule="auto"/>
                    <w:ind w:left="0"/>
                    <w:rPr>
                      <w:rFonts w:ascii="Times New Roman" w:hAnsi="Times New Roman" w:cs="Times New Roman"/>
                      <w:color w:val="000000" w:themeColor="text1"/>
                      <w:sz w:val="24"/>
                      <w:szCs w:val="24"/>
                    </w:rPr>
                  </w:pPr>
                  <w:r>
                    <w:rPr>
                      <w:rFonts w:ascii="Times New Roman" w:hAnsi="Times New Roman" w:cs="Times New Roman"/>
                      <w:sz w:val="24"/>
                      <w:szCs w:val="24"/>
                    </w:rPr>
                    <w:t>С</w:t>
                  </w:r>
                  <w:r w:rsidR="004E4E82">
                    <w:rPr>
                      <w:rFonts w:ascii="Times New Roman" w:hAnsi="Times New Roman" w:cs="Times New Roman"/>
                      <w:sz w:val="24"/>
                      <w:szCs w:val="24"/>
                    </w:rPr>
                    <w:t>ъответствието с критерия ще бъде проследявано и на етап изпълнение - в края на периода включващ срока на изпълнение на проекта и първата приключена финансова година, следваща годината на приключване на проекта.</w:t>
                  </w:r>
                  <w:r w:rsidR="004E4E82" w:rsidRPr="00E84D92">
                    <w:rPr>
                      <w:rFonts w:ascii="Times New Roman" w:hAnsi="Times New Roman"/>
                      <w:b/>
                      <w:sz w:val="24"/>
                      <w:szCs w:val="24"/>
                    </w:rPr>
                    <w:t xml:space="preserve"> </w:t>
                  </w:r>
                </w:p>
              </w:txbxContent>
            </v:textbox>
            <w10:wrap type="none"/>
            <w10:anchorlock/>
          </v:shape>
        </w:pict>
      </w:r>
    </w:p>
    <w:p w:rsidR="00973EE1" w:rsidRPr="002447B9" w:rsidRDefault="008E5342" w:rsidP="000F7D60">
      <w:pPr>
        <w:pStyle w:val="ListParagraph"/>
        <w:pBdr>
          <w:left w:val="single" w:sz="4" w:space="4" w:color="auto"/>
          <w:bottom w:val="single" w:sz="4" w:space="1" w:color="auto"/>
          <w:right w:val="single" w:sz="4" w:space="4" w:color="auto"/>
        </w:pBdr>
        <w:spacing w:after="0" w:line="276" w:lineRule="auto"/>
        <w:ind w:left="0"/>
        <w:rPr>
          <w:rFonts w:ascii="Times New Roman" w:hAnsi="Times New Roman" w:cs="Times New Roman"/>
          <w:b/>
          <w:color w:val="000000" w:themeColor="text1"/>
          <w:sz w:val="24"/>
          <w:szCs w:val="24"/>
        </w:rPr>
      </w:pPr>
      <w:r w:rsidRPr="002447B9">
        <w:rPr>
          <w:rFonts w:ascii="Times New Roman" w:hAnsi="Times New Roman" w:cs="Times New Roman"/>
          <w:color w:val="000000" w:themeColor="text1"/>
          <w:sz w:val="24"/>
          <w:szCs w:val="24"/>
        </w:rPr>
        <w:t xml:space="preserve">7. </w:t>
      </w:r>
      <w:r w:rsidR="0031434E" w:rsidRPr="002447B9">
        <w:rPr>
          <w:rFonts w:ascii="Times New Roman" w:hAnsi="Times New Roman" w:cs="Times New Roman"/>
          <w:color w:val="000000" w:themeColor="text1"/>
          <w:sz w:val="24"/>
          <w:szCs w:val="24"/>
        </w:rPr>
        <w:t>Две</w:t>
      </w:r>
      <w:r w:rsidR="009C2A49" w:rsidRPr="002447B9">
        <w:rPr>
          <w:rFonts w:ascii="Times New Roman" w:hAnsi="Times New Roman" w:cs="Times New Roman"/>
          <w:color w:val="000000" w:themeColor="text1"/>
          <w:sz w:val="24"/>
          <w:szCs w:val="24"/>
        </w:rPr>
        <w:t xml:space="preserve"> </w:t>
      </w:r>
      <w:r w:rsidR="0031434E" w:rsidRPr="002447B9">
        <w:rPr>
          <w:rFonts w:ascii="Times New Roman" w:hAnsi="Times New Roman" w:cs="Times New Roman"/>
          <w:sz w:val="24"/>
          <w:szCs w:val="24"/>
        </w:rPr>
        <w:t>о</w:t>
      </w:r>
      <w:r w:rsidR="00AD3462" w:rsidRPr="002447B9">
        <w:rPr>
          <w:rFonts w:ascii="Times New Roman" w:hAnsi="Times New Roman" w:cs="Times New Roman"/>
          <w:sz w:val="24"/>
          <w:szCs w:val="24"/>
        </w:rPr>
        <w:t>ферти за всяка отделна инвестиция в активи – ДМА и ДНА</w:t>
      </w:r>
      <w:r w:rsidR="00AD3462" w:rsidRPr="002447B9">
        <w:rPr>
          <w:rFonts w:ascii="Times New Roman" w:hAnsi="Times New Roman" w:cs="Times New Roman"/>
          <w:sz w:val="24"/>
          <w:szCs w:val="24"/>
          <w:lang w:val="ru-RU"/>
        </w:rPr>
        <w:t xml:space="preserve">, </w:t>
      </w:r>
      <w:r w:rsidR="00AD3462" w:rsidRPr="002447B9">
        <w:rPr>
          <w:rFonts w:ascii="Times New Roman" w:hAnsi="Times New Roman" w:cs="Times New Roman"/>
          <w:sz w:val="24"/>
          <w:szCs w:val="24"/>
        </w:rPr>
        <w:t xml:space="preserve">с предложена цена  - </w:t>
      </w:r>
      <w:r w:rsidR="00AD3462" w:rsidRPr="002447B9">
        <w:rPr>
          <w:rFonts w:ascii="Times New Roman" w:hAnsi="Times New Roman" w:cs="Times New Roman"/>
          <w:b/>
          <w:sz w:val="24"/>
          <w:szCs w:val="24"/>
        </w:rPr>
        <w:t xml:space="preserve">прикачени в ИСУН </w:t>
      </w:r>
      <w:r w:rsidR="00AD3462" w:rsidRPr="002447B9">
        <w:rPr>
          <w:rFonts w:ascii="Times New Roman" w:hAnsi="Times New Roman" w:cs="Times New Roman"/>
          <w:b/>
          <w:sz w:val="24"/>
          <w:szCs w:val="24"/>
        </w:rPr>
        <w:lastRenderedPageBreak/>
        <w:t>2020.</w:t>
      </w:r>
      <w:r w:rsidR="00792C59" w:rsidRPr="00792C59">
        <w:rPr>
          <w:noProof/>
          <w:lang w:eastAsia="bg-BG"/>
        </w:rPr>
      </w:r>
      <w:r w:rsidR="00792C59" w:rsidRPr="00792C59">
        <w:rPr>
          <w:noProof/>
          <w:lang w:eastAsia="bg-BG"/>
        </w:rPr>
        <w:pict>
          <v:shape id="Текстово поле 35" o:spid="_x0000_s1038" type="#_x0000_t202" style="width:467pt;height:249.1pt;visibility:visible;mso-position-horizontal-relative:char;mso-position-vertical-relative:line" fillcolor="#d8d8d8 [2732]" strokeweight=".5pt">
            <v:textbox>
              <w:txbxContent>
                <w:p w:rsidR="004E4E82" w:rsidRDefault="004E4E82" w:rsidP="009C2A4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0A3DFA">
                    <w:rPr>
                      <w:rFonts w:ascii="Times New Roman" w:hAnsi="Times New Roman" w:cs="Times New Roman"/>
                      <w:b/>
                      <w:color w:val="000000" w:themeColor="text1"/>
                      <w:sz w:val="24"/>
                      <w:szCs w:val="24"/>
                    </w:rPr>
                    <w:t xml:space="preserve">ВАЖНО: </w:t>
                  </w:r>
                  <w:r>
                    <w:rPr>
                      <w:rFonts w:ascii="Times New Roman" w:hAnsi="Times New Roman" w:cs="Times New Roman"/>
                      <w:color w:val="000000" w:themeColor="text1"/>
                      <w:sz w:val="24"/>
                      <w:szCs w:val="24"/>
                      <w:lang w:val="en-US"/>
                    </w:rPr>
                    <w:t xml:space="preserve"> </w:t>
                  </w:r>
                  <w:r w:rsidRPr="00887579">
                    <w:rPr>
                      <w:rFonts w:ascii="Times New Roman" w:hAnsi="Times New Roman" w:cs="Times New Roman"/>
                      <w:sz w:val="24"/>
                      <w:szCs w:val="24"/>
                    </w:rPr>
                    <w:t xml:space="preserve">В случаите, когато инвестицията е в ДМА и ДНА, документите по </w:t>
                  </w:r>
                  <w:r>
                    <w:rPr>
                      <w:rFonts w:ascii="Times New Roman" w:hAnsi="Times New Roman" w:cs="Times New Roman"/>
                      <w:sz w:val="24"/>
                      <w:szCs w:val="24"/>
                    </w:rPr>
                    <w:t xml:space="preserve">т. </w:t>
                  </w:r>
                  <w:r w:rsidR="00B907B9">
                    <w:rPr>
                      <w:rFonts w:ascii="Times New Roman" w:hAnsi="Times New Roman" w:cs="Times New Roman"/>
                      <w:sz w:val="24"/>
                      <w:szCs w:val="24"/>
                    </w:rPr>
                    <w:t>7</w:t>
                  </w:r>
                  <w:r w:rsidRPr="00887579">
                    <w:rPr>
                      <w:rFonts w:ascii="Times New Roman" w:hAnsi="Times New Roman" w:cs="Times New Roman"/>
                      <w:sz w:val="24"/>
                      <w:szCs w:val="24"/>
                    </w:rPr>
                    <w:t xml:space="preserve"> трябва да съдържат информация за: наименование на оферента; </w:t>
                  </w:r>
                  <w:r>
                    <w:rPr>
                      <w:rFonts w:ascii="Times New Roman" w:hAnsi="Times New Roman" w:cs="Times New Roman"/>
                      <w:sz w:val="24"/>
                      <w:szCs w:val="24"/>
                    </w:rPr>
                    <w:t>т</w:t>
                  </w:r>
                  <w:r w:rsidRPr="00887579">
                    <w:rPr>
                      <w:rFonts w:ascii="Times New Roman" w:hAnsi="Times New Roman" w:cs="Times New Roman"/>
                      <w:sz w:val="24"/>
                      <w:szCs w:val="24"/>
                    </w:rPr>
                    <w:t>ехнически и/или функционални характеристики на оборудването, съответстващи на посочените минимални технически и/или функционални характеристики</w:t>
                  </w:r>
                  <w:r w:rsidRPr="00306063">
                    <w:t xml:space="preserve"> </w:t>
                  </w:r>
                  <w:r w:rsidRPr="00306063">
                    <w:rPr>
                      <w:rFonts w:ascii="Times New Roman" w:hAnsi="Times New Roman" w:cs="Times New Roman"/>
                      <w:sz w:val="24"/>
                      <w:szCs w:val="24"/>
                    </w:rPr>
                    <w:t>в Техническата спецификация</w:t>
                  </w:r>
                  <w:r w:rsidRPr="00887579">
                    <w:rPr>
                      <w:rFonts w:ascii="Times New Roman" w:hAnsi="Times New Roman" w:cs="Times New Roman"/>
                      <w:sz w:val="24"/>
                      <w:szCs w:val="24"/>
                    </w:rPr>
                    <w:t>, цена на оборудването и вид на валутата.</w:t>
                  </w:r>
                  <w:r>
                    <w:rPr>
                      <w:rFonts w:ascii="Times New Roman" w:hAnsi="Times New Roman" w:cs="Times New Roman"/>
                      <w:sz w:val="24"/>
                      <w:szCs w:val="24"/>
                    </w:rPr>
                    <w:t xml:space="preserve"> </w:t>
                  </w:r>
                  <w:r w:rsidRPr="00142536">
                    <w:rPr>
                      <w:rFonts w:ascii="Times New Roman" w:hAnsi="Times New Roman" w:cs="Times New Roman"/>
                      <w:sz w:val="24"/>
                      <w:szCs w:val="24"/>
                    </w:rPr>
                    <w:t>Офертата задължително следва да съдържа и следните реквизити: имена на лицето, което я издава от името на оферента, дата, подпис/електронен подпис, както и разпечатка от електронно съобщение, ако е получена по електронен път (в този случай разпечатката също следва да е прикачена в ИСУН 2020).</w:t>
                  </w:r>
                </w:p>
                <w:p w:rsidR="004E4E82" w:rsidRDefault="004E4E82" w:rsidP="009C2A4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C9284A">
                    <w:rPr>
                      <w:rFonts w:ascii="Times New Roman" w:hAnsi="Times New Roman" w:cs="Times New Roman"/>
                      <w:sz w:val="24"/>
                      <w:szCs w:val="24"/>
                    </w:rPr>
                    <w:t>В случаите на придобиване на софтуер се представят две оферти, като съдържанието на офертите следва задължително да включва описание на обхвата и основните модули на актива.</w:t>
                  </w:r>
                </w:p>
                <w:p w:rsidR="004E4E82" w:rsidRDefault="004E4E82" w:rsidP="009C2A4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b/>
                    <w:t>В случай на непредставяне на документите по т.7, посоченото няма да доведе до отхвърляне на проектното предложение, но съответният разход, за който се отнасят ще бъде премахнат от бюджета на проекта (т. 5 от Формуляра за кандидатстване) служебно от Комисията за подбор.</w:t>
                  </w:r>
                </w:p>
                <w:p w:rsidR="004E4E82" w:rsidRPr="009C2A49" w:rsidRDefault="004E4E82" w:rsidP="009C2A49">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p>
              </w:txbxContent>
            </v:textbox>
            <w10:wrap type="none"/>
            <w10:anchorlock/>
          </v:shape>
        </w:pict>
      </w:r>
    </w:p>
    <w:p w:rsidR="00A666E0" w:rsidRPr="002447B9" w:rsidRDefault="00792C59" w:rsidP="00562772">
      <w:pPr>
        <w:pStyle w:val="ListParagraph"/>
        <w:pBdr>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792C59">
        <w:rPr>
          <w:noProof/>
          <w:lang w:eastAsia="bg-BG"/>
        </w:rPr>
      </w:r>
      <w:r w:rsidR="001B68C2" w:rsidRPr="00792C59">
        <w:rPr>
          <w:noProof/>
          <w:lang w:eastAsia="bg-BG"/>
        </w:rPr>
        <w:pict>
          <v:shape id="Текстово поле 36" o:spid="_x0000_s1037" type="#_x0000_t202" style="width:2in;height:2in;visibility:visible;mso-wrap-style:none;mso-position-horizontal-relative:char;mso-position-vertical-relative:line" fillcolor="#d8d8d8 [2732]" strokeweight=".5pt">
            <v:textbox style="mso-next-textbox:#Текстово поле 36;mso-fit-shape-to-text:t">
              <w:txbxContent>
                <w:p w:rsidR="004E4E82" w:rsidRPr="004D16BA" w:rsidRDefault="004E4E82" w:rsidP="009C2A4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4D16BA">
                    <w:rPr>
                      <w:rFonts w:ascii="Times New Roman" w:hAnsi="Times New Roman" w:cs="Times New Roman"/>
                      <w:sz w:val="24"/>
                      <w:szCs w:val="24"/>
                    </w:rPr>
                    <w:t xml:space="preserve">В случай че документите са представени на чужд език, задължително следва да бъдат придружени от превод на български език. В случаите, в които в документите не е упоменато дали цената е с включено ДДС се счита: </w:t>
                  </w:r>
                </w:p>
                <w:p w:rsidR="004E4E82" w:rsidRPr="004D16BA" w:rsidRDefault="004E4E82" w:rsidP="009C2A4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4D16BA">
                    <w:rPr>
                      <w:rFonts w:ascii="Times New Roman" w:hAnsi="Times New Roman" w:cs="Times New Roman"/>
                      <w:sz w:val="24"/>
                      <w:szCs w:val="24"/>
                    </w:rPr>
                    <w:t xml:space="preserve">- при български доставчици - описаната стойност в офертата е с ДДС, т.е. при изчисление на цената е необходимо да се извади ДДС; </w:t>
                  </w:r>
                </w:p>
                <w:p w:rsidR="004E4E82" w:rsidRPr="004D16BA" w:rsidRDefault="004E4E82" w:rsidP="009C2A49">
                  <w:pPr>
                    <w:pStyle w:val="ListParagraph"/>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4D16BA">
                    <w:rPr>
                      <w:rFonts w:ascii="Times New Roman" w:hAnsi="Times New Roman" w:cs="Times New Roman"/>
                      <w:sz w:val="24"/>
                      <w:szCs w:val="24"/>
                    </w:rPr>
                    <w:t>- при чуждестранни доставчици - описаната стойност в офертата е без ДДС.</w:t>
                  </w:r>
                </w:p>
              </w:txbxContent>
            </v:textbox>
            <w10:wrap type="none"/>
            <w10:anchorlock/>
          </v:shape>
        </w:pict>
      </w:r>
    </w:p>
    <w:p w:rsidR="009C2A49" w:rsidRPr="002447B9" w:rsidRDefault="008E5342" w:rsidP="005D5991">
      <w:pPr>
        <w:pBdr>
          <w:top w:val="single" w:sz="4" w:space="1" w:color="auto"/>
          <w:left w:val="single" w:sz="4" w:space="4" w:color="auto"/>
          <w:bottom w:val="single" w:sz="4" w:space="31" w:color="auto"/>
          <w:right w:val="single" w:sz="4" w:space="4" w:color="auto"/>
        </w:pBdr>
        <w:spacing w:after="240" w:line="240"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8.</w:t>
      </w:r>
      <w:r w:rsidR="00252F48" w:rsidRPr="002447B9">
        <w:rPr>
          <w:rFonts w:ascii="Times New Roman" w:hAnsi="Times New Roman" w:cs="Times New Roman"/>
          <w:color w:val="000000" w:themeColor="text1"/>
          <w:sz w:val="24"/>
          <w:szCs w:val="24"/>
        </w:rPr>
        <w:t>Техническа спецификация на предвидените за закупуване ДМА и ДНА – попълнена по образец</w:t>
      </w:r>
      <w:r w:rsidR="00FE68DB" w:rsidRPr="002447B9">
        <w:rPr>
          <w:rFonts w:ascii="Times New Roman" w:hAnsi="Times New Roman" w:cs="Times New Roman"/>
          <w:color w:val="000000" w:themeColor="text1"/>
          <w:sz w:val="24"/>
          <w:szCs w:val="24"/>
        </w:rPr>
        <w:t xml:space="preserve"> </w:t>
      </w:r>
      <w:r w:rsidR="000F7D60" w:rsidRPr="002447B9">
        <w:rPr>
          <w:rFonts w:ascii="Times New Roman" w:hAnsi="Times New Roman" w:cs="Times New Roman"/>
          <w:color w:val="000000" w:themeColor="text1"/>
          <w:sz w:val="24"/>
          <w:szCs w:val="24"/>
        </w:rPr>
        <w:t xml:space="preserve"> </w:t>
      </w:r>
      <w:r w:rsidR="005D5991" w:rsidRPr="002447B9">
        <w:rPr>
          <w:rFonts w:ascii="Times New Roman" w:hAnsi="Times New Roman" w:cs="Times New Roman"/>
          <w:color w:val="000000" w:themeColor="text1"/>
          <w:sz w:val="24"/>
          <w:szCs w:val="24"/>
        </w:rPr>
        <w:t>(</w:t>
      </w:r>
      <w:r w:rsidR="00FE68DB" w:rsidRPr="002447B9">
        <w:rPr>
          <w:rFonts w:ascii="Times New Roman" w:hAnsi="Times New Roman" w:cs="Times New Roman"/>
          <w:b/>
          <w:color w:val="000000" w:themeColor="text1"/>
          <w:sz w:val="24"/>
          <w:szCs w:val="24"/>
        </w:rPr>
        <w:t xml:space="preserve">Приложение </w:t>
      </w:r>
      <w:r w:rsidR="00B201D0" w:rsidRPr="002447B9">
        <w:rPr>
          <w:rFonts w:ascii="Times New Roman" w:hAnsi="Times New Roman" w:cs="Times New Roman"/>
          <w:b/>
          <w:color w:val="000000" w:themeColor="text1"/>
          <w:sz w:val="24"/>
          <w:szCs w:val="24"/>
        </w:rPr>
        <w:t>8</w:t>
      </w:r>
      <w:r w:rsidR="005D5991" w:rsidRPr="002447B9">
        <w:rPr>
          <w:rFonts w:ascii="Times New Roman" w:hAnsi="Times New Roman" w:cs="Times New Roman"/>
          <w:b/>
          <w:color w:val="000000" w:themeColor="text1"/>
          <w:sz w:val="24"/>
          <w:szCs w:val="24"/>
        </w:rPr>
        <w:t>)</w:t>
      </w:r>
      <w:r w:rsidR="00C00684" w:rsidRPr="002447B9">
        <w:rPr>
          <w:rFonts w:ascii="Times New Roman" w:hAnsi="Times New Roman" w:cs="Times New Roman"/>
          <w:sz w:val="24"/>
          <w:szCs w:val="24"/>
        </w:rPr>
        <w:t xml:space="preserve"> </w:t>
      </w:r>
      <w:r w:rsidR="00A249B1" w:rsidRPr="002447B9">
        <w:rPr>
          <w:rFonts w:ascii="Times New Roman" w:hAnsi="Times New Roman" w:cs="Times New Roman"/>
          <w:sz w:val="24"/>
          <w:szCs w:val="24"/>
        </w:rPr>
        <w:t xml:space="preserve">и </w:t>
      </w:r>
      <w:r w:rsidR="00C00684" w:rsidRPr="002447B9">
        <w:rPr>
          <w:rFonts w:ascii="Times New Roman" w:hAnsi="Times New Roman" w:cs="Times New Roman"/>
          <w:b/>
          <w:sz w:val="24"/>
          <w:szCs w:val="24"/>
        </w:rPr>
        <w:t>прикачена в ИСУН 2020</w:t>
      </w:r>
      <w:r w:rsidR="00C00684" w:rsidRPr="002447B9">
        <w:rPr>
          <w:rFonts w:ascii="Times New Roman" w:hAnsi="Times New Roman" w:cs="Times New Roman"/>
          <w:color w:val="000000" w:themeColor="text1"/>
          <w:sz w:val="24"/>
          <w:szCs w:val="24"/>
        </w:rPr>
        <w:t>.</w:t>
      </w:r>
      <w:r w:rsidR="00B03687" w:rsidRPr="002447B9">
        <w:rPr>
          <w:rFonts w:ascii="Times New Roman" w:hAnsi="Times New Roman" w:cs="Times New Roman"/>
          <w:color w:val="000000" w:themeColor="text1"/>
          <w:sz w:val="24"/>
          <w:szCs w:val="24"/>
        </w:rPr>
        <w:t xml:space="preserve"> </w:t>
      </w:r>
    </w:p>
    <w:p w:rsidR="005D5991" w:rsidRPr="002447B9" w:rsidRDefault="005D5991" w:rsidP="005D5991">
      <w:pPr>
        <w:pBdr>
          <w:top w:val="single" w:sz="4" w:space="1" w:color="auto"/>
          <w:left w:val="single" w:sz="4" w:space="4" w:color="auto"/>
          <w:bottom w:val="single" w:sz="4" w:space="31" w:color="auto"/>
          <w:right w:val="single" w:sz="4" w:space="4" w:color="auto"/>
        </w:pBdr>
        <w:spacing w:after="240" w:line="240" w:lineRule="auto"/>
        <w:jc w:val="both"/>
        <w:rPr>
          <w:rFonts w:ascii="Times New Roman" w:hAnsi="Times New Roman" w:cs="Times New Roman"/>
          <w:bCs/>
          <w:sz w:val="24"/>
          <w:szCs w:val="24"/>
        </w:rPr>
      </w:pPr>
      <w:r w:rsidRPr="002447B9">
        <w:rPr>
          <w:rFonts w:ascii="Times New Roman" w:eastAsia="Times New Roman" w:hAnsi="Times New Roman"/>
          <w:b/>
          <w:sz w:val="24"/>
          <w:szCs w:val="24"/>
          <w:lang w:eastAsia="bg-BG"/>
        </w:rPr>
        <w:t>ВАЖНО:</w:t>
      </w:r>
      <w:r w:rsidRPr="002447B9">
        <w:rPr>
          <w:rFonts w:ascii="Times New Roman" w:eastAsia="Times New Roman" w:hAnsi="Times New Roman"/>
          <w:sz w:val="24"/>
          <w:szCs w:val="24"/>
          <w:lang w:eastAsia="bg-BG"/>
        </w:rPr>
        <w:t xml:space="preserve"> </w:t>
      </w:r>
      <w:r w:rsidR="009C2A49" w:rsidRPr="002447B9">
        <w:rPr>
          <w:rFonts w:ascii="Times New Roman" w:hAnsi="Times New Roman" w:cs="Times New Roman"/>
          <w:bCs/>
          <w:sz w:val="24"/>
          <w:szCs w:val="24"/>
        </w:rPr>
        <w:t xml:space="preserve">Кандидатите следва да посочат минимални технически и/или функционални характеристики на предвидените за закупуване дълготрайни материални и нематериални активи, без да указват марки, модели и други конкретни технически спецификации, които насочват към определени производители, марки и модели. </w:t>
      </w:r>
    </w:p>
    <w:p w:rsidR="005D5991" w:rsidRPr="002447B9" w:rsidRDefault="005D5991" w:rsidP="005D5991">
      <w:pPr>
        <w:pBdr>
          <w:top w:val="single" w:sz="4" w:space="1" w:color="auto"/>
          <w:left w:val="single" w:sz="4" w:space="4" w:color="auto"/>
          <w:bottom w:val="single" w:sz="4" w:space="31" w:color="auto"/>
          <w:right w:val="single" w:sz="4" w:space="4" w:color="auto"/>
        </w:pBdr>
        <w:spacing w:after="240" w:line="240" w:lineRule="auto"/>
        <w:ind w:firstLine="708"/>
        <w:jc w:val="both"/>
        <w:rPr>
          <w:rFonts w:ascii="Times New Roman" w:hAnsi="Times New Roman" w:cs="Times New Roman"/>
          <w:bCs/>
          <w:sz w:val="24"/>
          <w:szCs w:val="24"/>
        </w:rPr>
      </w:pPr>
      <w:r w:rsidRPr="002447B9">
        <w:rPr>
          <w:rFonts w:ascii="Times New Roman" w:hAnsi="Times New Roman" w:cs="Times New Roman"/>
          <w:bCs/>
          <w:sz w:val="24"/>
          <w:szCs w:val="24"/>
        </w:rPr>
        <w:t xml:space="preserve">В случай, че в представената Техническа спецификация не е посочен актив, заложен в бюджета на проекта (т. 5 от Формуляра за кандидатстване), и/или не са посочени минимални технически и/или функционални характеристики на предвиден за закупуване актив, документът не може да бъде допълнително изискван от кандидатите единствено на тези основания, като съответният актив ще бъде премахнат от бюджета на проекта (т. 5 от Формуляра за кандидатстване) служебно от </w:t>
      </w:r>
      <w:r w:rsidR="00484154" w:rsidRPr="002447B9">
        <w:rPr>
          <w:rFonts w:ascii="Times New Roman" w:hAnsi="Times New Roman" w:cs="Times New Roman"/>
          <w:bCs/>
          <w:sz w:val="24"/>
          <w:szCs w:val="24"/>
        </w:rPr>
        <w:t>К</w:t>
      </w:r>
      <w:r w:rsidRPr="002447B9">
        <w:rPr>
          <w:rFonts w:ascii="Times New Roman" w:hAnsi="Times New Roman" w:cs="Times New Roman"/>
          <w:bCs/>
          <w:sz w:val="24"/>
          <w:szCs w:val="24"/>
        </w:rPr>
        <w:t>омисия</w:t>
      </w:r>
      <w:r w:rsidR="00484154" w:rsidRPr="002447B9">
        <w:rPr>
          <w:rFonts w:ascii="Times New Roman" w:hAnsi="Times New Roman" w:cs="Times New Roman"/>
          <w:bCs/>
          <w:sz w:val="24"/>
          <w:szCs w:val="24"/>
        </w:rPr>
        <w:t>та за подбор</w:t>
      </w:r>
      <w:r w:rsidRPr="002447B9">
        <w:rPr>
          <w:rFonts w:ascii="Times New Roman" w:hAnsi="Times New Roman" w:cs="Times New Roman"/>
          <w:bCs/>
          <w:sz w:val="24"/>
          <w:szCs w:val="24"/>
        </w:rPr>
        <w:t>.</w:t>
      </w:r>
    </w:p>
    <w:p w:rsidR="009C2A49" w:rsidRPr="002447B9" w:rsidRDefault="009C2A49" w:rsidP="005D5991">
      <w:pPr>
        <w:pBdr>
          <w:top w:val="single" w:sz="4" w:space="1" w:color="auto"/>
          <w:left w:val="single" w:sz="4" w:space="4" w:color="auto"/>
          <w:bottom w:val="single" w:sz="4" w:space="31" w:color="auto"/>
          <w:right w:val="single" w:sz="4" w:space="4" w:color="auto"/>
        </w:pBdr>
        <w:spacing w:after="240" w:line="240" w:lineRule="auto"/>
        <w:ind w:firstLine="708"/>
        <w:jc w:val="both"/>
        <w:rPr>
          <w:rFonts w:ascii="Times New Roman" w:hAnsi="Times New Roman" w:cs="Times New Roman"/>
          <w:bCs/>
          <w:sz w:val="24"/>
          <w:szCs w:val="24"/>
        </w:rPr>
      </w:pPr>
      <w:r w:rsidRPr="002447B9">
        <w:rPr>
          <w:rFonts w:ascii="Times New Roman" w:hAnsi="Times New Roman" w:cs="Times New Roman"/>
          <w:bCs/>
          <w:sz w:val="24"/>
          <w:szCs w:val="24"/>
        </w:rPr>
        <w:lastRenderedPageBreak/>
        <w:t>В случаите на придобиване на софтуер, съдържанието на минималните характеристики, посочени в</w:t>
      </w:r>
      <w:r w:rsidRPr="002447B9">
        <w:t xml:space="preserve"> </w:t>
      </w:r>
      <w:r w:rsidRPr="002447B9">
        <w:rPr>
          <w:rFonts w:ascii="Times New Roman" w:hAnsi="Times New Roman" w:cs="Times New Roman"/>
          <w:bCs/>
          <w:sz w:val="24"/>
          <w:szCs w:val="24"/>
        </w:rPr>
        <w:t>Техническата спецификация, следва задължително да включва описание на обхвата и основните модули на актива.</w:t>
      </w:r>
    </w:p>
    <w:p w:rsidR="00EC01DD" w:rsidRPr="002447B9" w:rsidRDefault="00792C59" w:rsidP="00562772">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792C59">
        <w:rPr>
          <w:noProof/>
          <w:lang w:eastAsia="bg-BG"/>
        </w:rPr>
      </w:r>
      <w:r w:rsidR="001B68C2" w:rsidRPr="00792C59">
        <w:rPr>
          <w:noProof/>
          <w:lang w:eastAsia="bg-BG"/>
        </w:rPr>
        <w:pict>
          <v:shape id="Текстово поле 37" o:spid="_x0000_s1036" type="#_x0000_t202" style="width:2in;height:2in;visibility:visible;mso-wrap-style:none;mso-position-horizontal-relative:char;mso-position-vertical-relative:line" fillcolor="#d8d8d8 [2732]" strokeweight=".5pt">
            <v:textbox style="mso-fit-shape-to-text:t">
              <w:txbxContent>
                <w:p w:rsidR="004E4E82" w:rsidRPr="004D16BA" w:rsidRDefault="004E4E82" w:rsidP="00B1269C">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b/>
                      <w:color w:val="000000" w:themeColor="text1"/>
                      <w:sz w:val="24"/>
                      <w:szCs w:val="24"/>
                    </w:rPr>
                  </w:pPr>
                  <w:r w:rsidRPr="004D16BA">
                    <w:rPr>
                      <w:rFonts w:ascii="Times New Roman" w:eastAsia="Times New Roman" w:hAnsi="Times New Roman"/>
                      <w:b/>
                      <w:sz w:val="24"/>
                      <w:szCs w:val="24"/>
                      <w:lang w:eastAsia="bg-BG"/>
                    </w:rPr>
                    <w:t>ВАЖНО:</w:t>
                  </w:r>
                  <w:r w:rsidRPr="004D16BA">
                    <w:rPr>
                      <w:rFonts w:ascii="Times New Roman" w:eastAsia="Times New Roman" w:hAnsi="Times New Roman"/>
                      <w:sz w:val="24"/>
                      <w:szCs w:val="24"/>
                      <w:lang w:eastAsia="bg-BG"/>
                    </w:rPr>
                    <w:t xml:space="preserve"> В </w:t>
                  </w:r>
                  <w:r w:rsidRPr="004D16BA">
                    <w:rPr>
                      <w:rFonts w:ascii="Times New Roman" w:eastAsia="Times New Roman" w:hAnsi="Times New Roman"/>
                      <w:color w:val="000000"/>
                      <w:sz w:val="24"/>
                      <w:szCs w:val="24"/>
                      <w:lang w:eastAsia="bg-BG"/>
                    </w:rPr>
                    <w:t xml:space="preserve">случай че </w:t>
                  </w:r>
                  <w:r w:rsidRPr="004D16BA">
                    <w:rPr>
                      <w:rFonts w:ascii="Times New Roman" w:eastAsia="Times New Roman" w:hAnsi="Times New Roman"/>
                      <w:sz w:val="24"/>
                      <w:szCs w:val="24"/>
                      <w:lang w:eastAsia="bg-BG"/>
                    </w:rPr>
                    <w:t xml:space="preserve">не е представена Техническа спецификация, документът не може да бъде допълнително изискван от кандидатите, тъй като допълнителното му представяне ще доведе до подобряване на качеството на проектното предложение и до нарушаване на принципите по чл. 29 от ЗУСЕСИФ. </w:t>
                  </w:r>
                </w:p>
                <w:p w:rsidR="004E4E82" w:rsidRPr="004D16BA" w:rsidRDefault="004E4E82" w:rsidP="00B1269C">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bCs/>
                      <w:sz w:val="24"/>
                      <w:szCs w:val="24"/>
                    </w:rPr>
                  </w:pPr>
                  <w:r w:rsidRPr="004D16BA">
                    <w:rPr>
                      <w:rFonts w:ascii="Times New Roman" w:hAnsi="Times New Roman" w:cs="Times New Roman"/>
                      <w:bCs/>
                      <w:sz w:val="24"/>
                      <w:szCs w:val="24"/>
                    </w:rPr>
                    <w:t>В случай че Техническата спецификация не е представена или е представена но в нея не е посочен актив, заложен в бюджета на проекта (т. 5 от Формуляра за кандидатстване), и/или не са посочени минимални технически и/или функционални характеристики на предвидения за закупуване актив, това няма да доведе до отхвърляне на проектното предложения на етап оценка на административно съответствие и допустимостта, като съответният/ите актив/и ще бъде/ат премахнат/и от бюджета на проекта (т. 5 от Формуляра за кандидатстване) служебно от Комисията за подбор.</w:t>
                  </w:r>
                </w:p>
              </w:txbxContent>
            </v:textbox>
            <w10:wrap type="none"/>
            <w10:anchorlock/>
          </v:shape>
        </w:pict>
      </w:r>
    </w:p>
    <w:p w:rsidR="00EC01DD" w:rsidRPr="002447B9" w:rsidRDefault="008E5342" w:rsidP="00562772">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9</w:t>
      </w:r>
      <w:r w:rsidR="00252F48" w:rsidRPr="002447B9">
        <w:rPr>
          <w:rFonts w:ascii="Times New Roman" w:hAnsi="Times New Roman" w:cs="Times New Roman"/>
          <w:b/>
          <w:color w:val="000000" w:themeColor="text1"/>
          <w:sz w:val="24"/>
          <w:szCs w:val="24"/>
        </w:rPr>
        <w:t>.</w:t>
      </w:r>
      <w:r w:rsidR="00252F48" w:rsidRPr="002447B9">
        <w:rPr>
          <w:rFonts w:ascii="Times New Roman" w:hAnsi="Times New Roman" w:cs="Times New Roman"/>
          <w:color w:val="000000" w:themeColor="text1"/>
          <w:sz w:val="24"/>
          <w:szCs w:val="24"/>
        </w:rPr>
        <w:t xml:space="preserve"> </w:t>
      </w:r>
      <w:r w:rsidR="00EC01DD" w:rsidRPr="002447B9">
        <w:rPr>
          <w:rFonts w:ascii="Times New Roman" w:hAnsi="Times New Roman" w:cs="Times New Roman"/>
          <w:color w:val="000000" w:themeColor="text1"/>
          <w:sz w:val="24"/>
          <w:szCs w:val="24"/>
        </w:rPr>
        <w:t xml:space="preserve">Пълномощно за подаване на проектното предложение с КЕП (ако е приложимо)  -  </w:t>
      </w:r>
      <w:r w:rsidR="009930E9" w:rsidRPr="002447B9">
        <w:rPr>
          <w:rFonts w:ascii="Times New Roman" w:hAnsi="Times New Roman" w:cs="Times New Roman"/>
          <w:b/>
          <w:color w:val="000000" w:themeColor="text1"/>
          <w:sz w:val="24"/>
          <w:szCs w:val="24"/>
        </w:rPr>
        <w:t>сканирано и</w:t>
      </w:r>
      <w:r w:rsidR="009930E9" w:rsidRPr="002447B9">
        <w:rPr>
          <w:rFonts w:ascii="Times New Roman" w:hAnsi="Times New Roman" w:cs="Times New Roman"/>
          <w:color w:val="000000" w:themeColor="text1"/>
          <w:sz w:val="24"/>
          <w:szCs w:val="24"/>
        </w:rPr>
        <w:t xml:space="preserve"> </w:t>
      </w:r>
      <w:r w:rsidR="00EC01DD" w:rsidRPr="002447B9">
        <w:rPr>
          <w:rFonts w:ascii="Times New Roman" w:hAnsi="Times New Roman" w:cs="Times New Roman"/>
          <w:b/>
          <w:color w:val="000000" w:themeColor="text1"/>
          <w:sz w:val="24"/>
          <w:szCs w:val="24"/>
        </w:rPr>
        <w:t>прикачено в ИСУН 2020</w:t>
      </w:r>
      <w:r w:rsidR="00EC01DD" w:rsidRPr="002447B9">
        <w:rPr>
          <w:rFonts w:ascii="Times New Roman" w:hAnsi="Times New Roman" w:cs="Times New Roman"/>
          <w:color w:val="000000" w:themeColor="text1"/>
          <w:sz w:val="24"/>
          <w:szCs w:val="24"/>
        </w:rPr>
        <w:t xml:space="preserve">. </w:t>
      </w:r>
    </w:p>
    <w:p w:rsidR="00A666E0" w:rsidRPr="002447B9" w:rsidRDefault="00A666E0" w:rsidP="00562772">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Пълномощното се попълва, датира и подписва на хартиен носител от лице с право да представлява кандидата. В случаите, когато кандидатът се представлява заедно от няколко физически лица, се попълват данните и пълномощното се подписва от всяко от тях. След попълването, подписването и поставянето на дата на хартиения носител,  пълномощното следва да се сканира и да се прикачи в ИСУН 2020.</w:t>
      </w:r>
    </w:p>
    <w:p w:rsidR="00A666E0" w:rsidRPr="002447B9" w:rsidRDefault="00A666E0" w:rsidP="00562772">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От пълномощното следва да е видно, че лицето е упълномощено да представлява кандидата към датата на кандидатстване за подаване на проектното предложение по процедурата.</w:t>
      </w:r>
    </w:p>
    <w:p w:rsidR="00EC01DD" w:rsidRPr="002447B9" w:rsidRDefault="00A666E0" w:rsidP="00562772">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2447B9">
        <w:rPr>
          <w:rFonts w:ascii="Times New Roman" w:hAnsi="Times New Roman" w:cs="Times New Roman"/>
          <w:color w:val="000000" w:themeColor="text1"/>
          <w:sz w:val="24"/>
          <w:szCs w:val="24"/>
        </w:rPr>
        <w:t>Документът не е задължителен за всички кандидати, а се изисква в случай че кандидатите желаят да упълномощят лице, което не е официален представител на предприятието да подаде проектното предложение с КЕП.</w:t>
      </w:r>
    </w:p>
    <w:p w:rsidR="00A666E0" w:rsidRPr="002447B9" w:rsidRDefault="00A666E0" w:rsidP="00562772">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F75BCB" w:rsidRPr="002447B9" w:rsidRDefault="008E5342" w:rsidP="004161C4">
      <w:pPr>
        <w:pBdr>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2447B9">
        <w:rPr>
          <w:rFonts w:ascii="Times New Roman" w:hAnsi="Times New Roman" w:cs="Times New Roman"/>
          <w:b/>
          <w:color w:val="000000" w:themeColor="text1"/>
          <w:sz w:val="24"/>
          <w:szCs w:val="24"/>
        </w:rPr>
        <w:t>10</w:t>
      </w:r>
      <w:r w:rsidR="00252F48" w:rsidRPr="002447B9">
        <w:rPr>
          <w:rFonts w:ascii="Times New Roman" w:hAnsi="Times New Roman" w:cs="Times New Roman"/>
          <w:b/>
          <w:color w:val="000000" w:themeColor="text1"/>
          <w:sz w:val="24"/>
          <w:szCs w:val="24"/>
        </w:rPr>
        <w:t>.</w:t>
      </w:r>
      <w:r w:rsidR="00252F48" w:rsidRPr="002447B9">
        <w:rPr>
          <w:rFonts w:ascii="Times New Roman" w:hAnsi="Times New Roman" w:cs="Times New Roman"/>
          <w:color w:val="000000" w:themeColor="text1"/>
          <w:sz w:val="24"/>
          <w:szCs w:val="24"/>
        </w:rPr>
        <w:t xml:space="preserve"> </w:t>
      </w:r>
      <w:r w:rsidR="00B03687" w:rsidRPr="002447B9">
        <w:rPr>
          <w:rFonts w:ascii="Times New Roman" w:hAnsi="Times New Roman" w:cs="Times New Roman"/>
          <w:color w:val="000000" w:themeColor="text1"/>
          <w:sz w:val="24"/>
          <w:szCs w:val="24"/>
        </w:rPr>
        <w:t>Сче</w:t>
      </w:r>
      <w:r w:rsidR="00B03687" w:rsidRPr="002447B9">
        <w:rPr>
          <w:rFonts w:ascii="Times New Roman" w:hAnsi="Times New Roman" w:cs="Times New Roman"/>
          <w:sz w:val="24"/>
          <w:szCs w:val="24"/>
        </w:rPr>
        <w:t xml:space="preserve">товодна политика на кандидата, изготвена съгласно приложимите счетоводни стандарти - </w:t>
      </w:r>
      <w:r w:rsidR="00B03687" w:rsidRPr="002447B9">
        <w:rPr>
          <w:rFonts w:ascii="Times New Roman" w:hAnsi="Times New Roman" w:cs="Times New Roman"/>
          <w:b/>
          <w:sz w:val="24"/>
          <w:szCs w:val="24"/>
        </w:rPr>
        <w:t>прикачена в ИСУН 2020.</w:t>
      </w:r>
      <w:r w:rsidR="00B03687" w:rsidRPr="002447B9">
        <w:rPr>
          <w:rFonts w:ascii="Times New Roman" w:hAnsi="Times New Roman" w:cs="Times New Roman"/>
          <w:sz w:val="24"/>
          <w:szCs w:val="24"/>
        </w:rPr>
        <w:t xml:space="preserve"> </w:t>
      </w:r>
    </w:p>
    <w:p w:rsidR="004161C4" w:rsidRPr="002447B9" w:rsidRDefault="00792C59" w:rsidP="004161C4">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792C59">
        <w:rPr>
          <w:noProof/>
          <w:lang w:eastAsia="bg-BG"/>
        </w:rPr>
      </w:r>
      <w:r w:rsidR="001B68C2" w:rsidRPr="00792C59">
        <w:rPr>
          <w:noProof/>
          <w:lang w:eastAsia="bg-BG"/>
        </w:rPr>
        <w:pict>
          <v:shape id="Текстово поле 38" o:spid="_x0000_s1035" type="#_x0000_t202" style="width:2in;height:2in;visibility:visible;mso-wrap-style:none;mso-position-horizontal-relative:char;mso-position-vertical-relative:line" fillcolor="#d8d8d8 [2732]" strokeweight=".5pt">
            <v:textbox style="mso-fit-shape-to-text:t">
              <w:txbxContent>
                <w:p w:rsidR="004E4E82" w:rsidRPr="001308F5" w:rsidRDefault="004E4E82"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b/>
                      <w:sz w:val="24"/>
                      <w:szCs w:val="24"/>
                    </w:rPr>
                  </w:pPr>
                  <w:r w:rsidRPr="00326474">
                    <w:rPr>
                      <w:rFonts w:ascii="Times New Roman" w:hAnsi="Times New Roman"/>
                      <w:b/>
                      <w:sz w:val="24"/>
                      <w:szCs w:val="24"/>
                    </w:rPr>
                    <w:t>ВАЖНО:</w:t>
                  </w:r>
                  <w:r>
                    <w:rPr>
                      <w:rFonts w:ascii="Times New Roman" w:hAnsi="Times New Roman"/>
                      <w:b/>
                      <w:sz w:val="24"/>
                      <w:szCs w:val="24"/>
                    </w:rPr>
                    <w:t xml:space="preserve"> </w:t>
                  </w:r>
                  <w:r w:rsidRPr="00B03687">
                    <w:rPr>
                      <w:rFonts w:ascii="Times New Roman" w:hAnsi="Times New Roman" w:cs="Times New Roman"/>
                      <w:sz w:val="24"/>
                      <w:szCs w:val="24"/>
                    </w:rPr>
                    <w:t>Документът е незадължителен и непредставянето му няма да доведе до отхвърляне на проектното предложение, но оценката на допустимостта на разходите за ДМА и ДНА ще бъде извършвана съгласно стойностния праг на същественост, определен съответно в чл. 50 и чл. 51 от ЗКПО.</w:t>
                  </w:r>
                </w:p>
              </w:txbxContent>
            </v:textbox>
            <w10:wrap type="none"/>
            <w10:anchorlock/>
          </v:shape>
        </w:pict>
      </w:r>
    </w:p>
    <w:p w:rsidR="00D67303" w:rsidRPr="002447B9" w:rsidRDefault="00C00684"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2447B9">
        <w:rPr>
          <w:rFonts w:ascii="Times New Roman" w:hAnsi="Times New Roman" w:cs="Times New Roman"/>
          <w:b/>
          <w:bCs/>
          <w:sz w:val="24"/>
          <w:szCs w:val="24"/>
        </w:rPr>
        <w:lastRenderedPageBreak/>
        <w:t>1</w:t>
      </w:r>
      <w:r w:rsidR="008E5342" w:rsidRPr="002447B9">
        <w:rPr>
          <w:rFonts w:ascii="Times New Roman" w:hAnsi="Times New Roman" w:cs="Times New Roman"/>
          <w:b/>
          <w:bCs/>
          <w:sz w:val="24"/>
          <w:szCs w:val="24"/>
        </w:rPr>
        <w:t>1</w:t>
      </w:r>
      <w:r w:rsidRPr="002447B9">
        <w:rPr>
          <w:rFonts w:ascii="Times New Roman" w:hAnsi="Times New Roman" w:cs="Times New Roman"/>
          <w:b/>
          <w:bCs/>
          <w:sz w:val="24"/>
          <w:szCs w:val="24"/>
        </w:rPr>
        <w:t xml:space="preserve">. </w:t>
      </w:r>
      <w:r w:rsidRPr="002447B9">
        <w:rPr>
          <w:rFonts w:ascii="Times New Roman" w:hAnsi="Times New Roman" w:cs="Times New Roman"/>
          <w:sz w:val="24"/>
          <w:szCs w:val="24"/>
        </w:rPr>
        <w:t>Отчет за заетите лица, средствата за работна заплата и други разходи за труд</w:t>
      </w:r>
      <w:r w:rsidR="005229CC" w:rsidRPr="002447B9">
        <w:rPr>
          <w:rStyle w:val="FootnoteReference"/>
          <w:rFonts w:ascii="Times New Roman" w:hAnsi="Times New Roman" w:cs="Times New Roman"/>
          <w:sz w:val="24"/>
          <w:szCs w:val="24"/>
        </w:rPr>
        <w:footnoteReference w:id="23"/>
      </w:r>
      <w:r w:rsidRPr="002447B9">
        <w:rPr>
          <w:rFonts w:ascii="Times New Roman" w:hAnsi="Times New Roman" w:cs="Times New Roman"/>
          <w:sz w:val="24"/>
          <w:szCs w:val="24"/>
        </w:rPr>
        <w:t xml:space="preserve"> за последните три приключени финансови години - </w:t>
      </w:r>
      <w:r w:rsidRPr="002447B9">
        <w:rPr>
          <w:rFonts w:ascii="Times New Roman" w:hAnsi="Times New Roman" w:cs="Times New Roman"/>
          <w:b/>
          <w:sz w:val="24"/>
          <w:szCs w:val="24"/>
        </w:rPr>
        <w:t>прикачен в ИСУН 2020</w:t>
      </w:r>
      <w:r w:rsidR="00D67303" w:rsidRPr="002447B9">
        <w:rPr>
          <w:rFonts w:ascii="Times New Roman" w:hAnsi="Times New Roman" w:cs="Times New Roman"/>
          <w:b/>
          <w:sz w:val="24"/>
          <w:szCs w:val="24"/>
        </w:rPr>
        <w:t xml:space="preserve">. </w:t>
      </w:r>
    </w:p>
    <w:p w:rsidR="00C00684" w:rsidRPr="002447B9" w:rsidRDefault="00C00684"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2447B9">
        <w:rPr>
          <w:rFonts w:ascii="Times New Roman" w:hAnsi="Times New Roman" w:cs="Times New Roman"/>
          <w:sz w:val="24"/>
          <w:szCs w:val="24"/>
        </w:rPr>
        <w:t xml:space="preserve">В случай че посочените документи са оповестени в Търговския регистър </w:t>
      </w:r>
      <w:r w:rsidR="00974AC8" w:rsidRPr="002447B9">
        <w:rPr>
          <w:rFonts w:ascii="Times New Roman" w:hAnsi="Times New Roman" w:cs="Times New Roman"/>
          <w:sz w:val="24"/>
          <w:szCs w:val="24"/>
        </w:rPr>
        <w:t xml:space="preserve">и регистъра на ЮЛНЦ </w:t>
      </w:r>
      <w:r w:rsidRPr="002447B9">
        <w:rPr>
          <w:rFonts w:ascii="Times New Roman" w:hAnsi="Times New Roman" w:cs="Times New Roman"/>
          <w:sz w:val="24"/>
          <w:szCs w:val="24"/>
        </w:rPr>
        <w:t>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0F7F5B" w:rsidRPr="002447B9">
        <w:rPr>
          <w:rFonts w:ascii="Times New Roman" w:hAnsi="Times New Roman" w:cs="Times New Roman"/>
          <w:sz w:val="24"/>
          <w:szCs w:val="24"/>
        </w:rPr>
        <w:t xml:space="preserve"> </w:t>
      </w:r>
      <w:r w:rsidR="000F7F5B" w:rsidRPr="002447B9">
        <w:rPr>
          <w:rFonts w:ascii="Times New Roman" w:hAnsi="Times New Roman" w:cs="Times New Roman"/>
          <w:color w:val="000000" w:themeColor="text1"/>
          <w:sz w:val="24"/>
          <w:szCs w:val="24"/>
        </w:rPr>
        <w:t>и регистъра на ЮЛНЦ</w:t>
      </w:r>
      <w:r w:rsidRPr="002447B9">
        <w:rPr>
          <w:rFonts w:ascii="Times New Roman" w:hAnsi="Times New Roman" w:cs="Times New Roman"/>
          <w:sz w:val="24"/>
          <w:szCs w:val="24"/>
        </w:rPr>
        <w:t xml:space="preserve">. </w:t>
      </w:r>
    </w:p>
    <w:p w:rsidR="00906B45" w:rsidRPr="002447B9" w:rsidRDefault="00906B45"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p>
    <w:p w:rsidR="00906B45" w:rsidRPr="002447B9" w:rsidRDefault="00906B45"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2447B9">
        <w:rPr>
          <w:rFonts w:ascii="Times New Roman" w:hAnsi="Times New Roman" w:cs="Times New Roman"/>
          <w:b/>
          <w:sz w:val="24"/>
          <w:szCs w:val="24"/>
        </w:rPr>
        <w:t>1</w:t>
      </w:r>
      <w:r w:rsidR="008E5342" w:rsidRPr="002447B9">
        <w:rPr>
          <w:rFonts w:ascii="Times New Roman" w:hAnsi="Times New Roman" w:cs="Times New Roman"/>
          <w:b/>
          <w:sz w:val="24"/>
          <w:szCs w:val="24"/>
        </w:rPr>
        <w:t>2</w:t>
      </w:r>
      <w:r w:rsidRPr="002447B9">
        <w:rPr>
          <w:rFonts w:ascii="Times New Roman" w:hAnsi="Times New Roman" w:cs="Times New Roman"/>
          <w:b/>
          <w:sz w:val="24"/>
          <w:szCs w:val="24"/>
        </w:rPr>
        <w:t>.</w:t>
      </w:r>
      <w:r w:rsidRPr="002447B9">
        <w:rPr>
          <w:rFonts w:ascii="Times New Roman" w:hAnsi="Times New Roman" w:cs="Times New Roman"/>
          <w:sz w:val="24"/>
          <w:szCs w:val="24"/>
        </w:rPr>
        <w:t xml:space="preserve"> Отчет за приходите и разходите и Справка за приходите и разходите по видове и икономически дейности за последните три приключени финансови години  - </w:t>
      </w:r>
      <w:r w:rsidRPr="002447B9">
        <w:rPr>
          <w:rFonts w:ascii="Times New Roman" w:hAnsi="Times New Roman" w:cs="Times New Roman"/>
          <w:b/>
          <w:sz w:val="24"/>
          <w:szCs w:val="24"/>
        </w:rPr>
        <w:t>прикачени в ИСУН 2020.</w:t>
      </w:r>
      <w:r w:rsidRPr="002447B9">
        <w:rPr>
          <w:rFonts w:ascii="Times New Roman" w:hAnsi="Times New Roman" w:cs="Times New Roman"/>
          <w:sz w:val="24"/>
          <w:szCs w:val="24"/>
        </w:rPr>
        <w:t xml:space="preserve"> </w:t>
      </w:r>
    </w:p>
    <w:p w:rsidR="00906B45" w:rsidRPr="002447B9" w:rsidRDefault="00906B45"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2447B9">
        <w:rPr>
          <w:rFonts w:ascii="Times New Roman" w:hAnsi="Times New Roman" w:cs="Times New Roman"/>
          <w:sz w:val="24"/>
          <w:szCs w:val="24"/>
        </w:rPr>
        <w:t>В случай че посочените документи са оповестени в Търговския регистър и регистъра на ЮЛНЦ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 и регистъра на ЮЛНЦ. Документите следва да бъдат представени във формат идентичен на този, в който са подадени към Националния статистически институт, като част от Годишния отчет за дейността на предприятието.</w:t>
      </w:r>
    </w:p>
    <w:p w:rsidR="00906B45" w:rsidRPr="002447B9" w:rsidRDefault="00906B45"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p>
    <w:p w:rsidR="00906B45" w:rsidRPr="002447B9" w:rsidRDefault="00906B45" w:rsidP="00906B4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2447B9">
        <w:rPr>
          <w:rFonts w:ascii="Times New Roman" w:hAnsi="Times New Roman" w:cs="Times New Roman"/>
          <w:b/>
          <w:sz w:val="24"/>
          <w:szCs w:val="24"/>
        </w:rPr>
        <w:t>1</w:t>
      </w:r>
      <w:r w:rsidR="008E5342" w:rsidRPr="002447B9">
        <w:rPr>
          <w:rFonts w:ascii="Times New Roman" w:hAnsi="Times New Roman" w:cs="Times New Roman"/>
          <w:b/>
          <w:sz w:val="24"/>
          <w:szCs w:val="24"/>
        </w:rPr>
        <w:t>3</w:t>
      </w:r>
      <w:r w:rsidRPr="002447B9">
        <w:rPr>
          <w:rFonts w:ascii="Times New Roman" w:hAnsi="Times New Roman" w:cs="Times New Roman"/>
          <w:b/>
          <w:sz w:val="24"/>
          <w:szCs w:val="24"/>
        </w:rPr>
        <w:t>.</w:t>
      </w:r>
      <w:r w:rsidRPr="002447B9">
        <w:rPr>
          <w:rFonts w:ascii="Times New Roman" w:hAnsi="Times New Roman" w:cs="Times New Roman"/>
          <w:sz w:val="24"/>
          <w:szCs w:val="24"/>
        </w:rPr>
        <w:t xml:space="preserve"> Счетоводен баланс за последните три приключени финансови години   (индивидуален) - </w:t>
      </w:r>
      <w:r w:rsidRPr="002447B9">
        <w:rPr>
          <w:rFonts w:ascii="Times New Roman" w:hAnsi="Times New Roman" w:cs="Times New Roman"/>
          <w:b/>
          <w:sz w:val="24"/>
          <w:szCs w:val="24"/>
        </w:rPr>
        <w:t>прикачен в ИСУН 2020.</w:t>
      </w:r>
    </w:p>
    <w:p w:rsidR="00906B45" w:rsidRPr="002447B9" w:rsidRDefault="00906B45" w:rsidP="00906B4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2447B9">
        <w:rPr>
          <w:rFonts w:ascii="Times New Roman" w:hAnsi="Times New Roman" w:cs="Times New Roman"/>
          <w:sz w:val="24"/>
          <w:szCs w:val="24"/>
        </w:rPr>
        <w:t>В случай че посочените документи са оповестени в Търговския регистър и регистъра на ЮЛНЦ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 и регистъра на ЮЛНЦ. Документите следва да бъдат представени във формат идентичен на този, в който са подадени към Националния статистически институт, като част от Годишния отчет за дейността на предприятието.</w:t>
      </w:r>
    </w:p>
    <w:p w:rsidR="00EC01DD" w:rsidRPr="002447B9" w:rsidRDefault="00EC01DD"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bCs/>
          <w:sz w:val="24"/>
          <w:szCs w:val="24"/>
        </w:rPr>
      </w:pPr>
    </w:p>
    <w:p w:rsidR="00C00684" w:rsidRPr="002447B9" w:rsidRDefault="009E1608"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2447B9">
        <w:rPr>
          <w:rFonts w:ascii="Times New Roman" w:hAnsi="Times New Roman" w:cs="Times New Roman"/>
          <w:b/>
          <w:bCs/>
          <w:sz w:val="24"/>
          <w:szCs w:val="24"/>
        </w:rPr>
        <w:t>1</w:t>
      </w:r>
      <w:r w:rsidR="008E5342" w:rsidRPr="002447B9">
        <w:rPr>
          <w:rFonts w:ascii="Times New Roman" w:hAnsi="Times New Roman" w:cs="Times New Roman"/>
          <w:b/>
          <w:bCs/>
          <w:sz w:val="24"/>
          <w:szCs w:val="24"/>
        </w:rPr>
        <w:t>4</w:t>
      </w:r>
      <w:r w:rsidR="00C00684" w:rsidRPr="002447B9">
        <w:rPr>
          <w:rFonts w:ascii="Times New Roman" w:hAnsi="Times New Roman" w:cs="Times New Roman"/>
          <w:b/>
          <w:bCs/>
          <w:sz w:val="24"/>
          <w:szCs w:val="24"/>
        </w:rPr>
        <w:t xml:space="preserve">. </w:t>
      </w:r>
      <w:r w:rsidR="00C00684" w:rsidRPr="002447B9">
        <w:rPr>
          <w:rFonts w:ascii="Times New Roman" w:hAnsi="Times New Roman" w:cs="Times New Roman"/>
          <w:sz w:val="24"/>
          <w:szCs w:val="24"/>
        </w:rPr>
        <w:t>Справка за нетекущите (дълготрайните) активи за последните три приключени финансови години</w:t>
      </w:r>
      <w:r w:rsidR="0069750E" w:rsidRPr="002447B9">
        <w:rPr>
          <w:rStyle w:val="FootnoteReference"/>
          <w:rFonts w:ascii="Times New Roman" w:hAnsi="Times New Roman" w:cs="Times New Roman"/>
          <w:sz w:val="24"/>
          <w:szCs w:val="24"/>
        </w:rPr>
        <w:footnoteReference w:id="24"/>
      </w:r>
      <w:r w:rsidR="00C00684" w:rsidRPr="002447B9">
        <w:rPr>
          <w:rFonts w:ascii="Times New Roman" w:hAnsi="Times New Roman" w:cs="Times New Roman"/>
          <w:sz w:val="24"/>
          <w:szCs w:val="24"/>
        </w:rPr>
        <w:t xml:space="preserve"> - </w:t>
      </w:r>
      <w:r w:rsidR="00C00684" w:rsidRPr="002447B9">
        <w:rPr>
          <w:rFonts w:ascii="Times New Roman" w:hAnsi="Times New Roman" w:cs="Times New Roman"/>
          <w:b/>
          <w:sz w:val="24"/>
          <w:szCs w:val="24"/>
        </w:rPr>
        <w:t>прикачена в ИСУН 2020</w:t>
      </w:r>
      <w:r w:rsidR="00C00684" w:rsidRPr="002447B9">
        <w:rPr>
          <w:rFonts w:ascii="Times New Roman" w:hAnsi="Times New Roman" w:cs="Times New Roman"/>
          <w:sz w:val="24"/>
          <w:szCs w:val="24"/>
        </w:rPr>
        <w:t xml:space="preserve">. </w:t>
      </w:r>
    </w:p>
    <w:p w:rsidR="00C00684" w:rsidRPr="002447B9" w:rsidRDefault="00C00684"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sz w:val="24"/>
          <w:szCs w:val="24"/>
        </w:rPr>
        <w:lastRenderedPageBreak/>
        <w:t xml:space="preserve">В случай че посочените документи са оповестени в Търговския регистър </w:t>
      </w:r>
      <w:r w:rsidR="00AB4435" w:rsidRPr="002447B9">
        <w:rPr>
          <w:rFonts w:ascii="Times New Roman" w:hAnsi="Times New Roman" w:cs="Times New Roman"/>
          <w:sz w:val="24"/>
          <w:szCs w:val="24"/>
        </w:rPr>
        <w:t xml:space="preserve">и регистъра на ЮЛНЦ </w:t>
      </w:r>
      <w:r w:rsidRPr="002447B9">
        <w:rPr>
          <w:rFonts w:ascii="Times New Roman" w:hAnsi="Times New Roman" w:cs="Times New Roman"/>
          <w:sz w:val="24"/>
          <w:szCs w:val="24"/>
        </w:rPr>
        <w:t>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0F7F5B" w:rsidRPr="002447B9">
        <w:rPr>
          <w:rFonts w:ascii="Times New Roman" w:hAnsi="Times New Roman" w:cs="Times New Roman"/>
          <w:sz w:val="24"/>
          <w:szCs w:val="24"/>
        </w:rPr>
        <w:t xml:space="preserve"> </w:t>
      </w:r>
      <w:r w:rsidR="000F7F5B" w:rsidRPr="002447B9">
        <w:rPr>
          <w:rFonts w:ascii="Times New Roman" w:hAnsi="Times New Roman" w:cs="Times New Roman"/>
          <w:color w:val="000000" w:themeColor="text1"/>
          <w:sz w:val="24"/>
          <w:szCs w:val="24"/>
        </w:rPr>
        <w:t>и регистъра на ЮЛНЦ</w:t>
      </w:r>
      <w:r w:rsidRPr="002447B9">
        <w:rPr>
          <w:rFonts w:ascii="Times New Roman" w:hAnsi="Times New Roman" w:cs="Times New Roman"/>
          <w:sz w:val="24"/>
          <w:szCs w:val="24"/>
        </w:rPr>
        <w:t xml:space="preserve">. </w:t>
      </w:r>
    </w:p>
    <w:p w:rsidR="00FC1553" w:rsidRPr="002447B9" w:rsidRDefault="00792C59" w:rsidP="00FC1553">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792C59">
        <w:rPr>
          <w:noProof/>
          <w:lang w:eastAsia="bg-BG"/>
        </w:rPr>
      </w:r>
      <w:r w:rsidR="001B68C2" w:rsidRPr="00792C59">
        <w:rPr>
          <w:noProof/>
          <w:lang w:eastAsia="bg-BG"/>
        </w:rPr>
        <w:pict>
          <v:shape id="Текстово поле 39" o:spid="_x0000_s1034" type="#_x0000_t202" style="width:2in;height:2in;visibility:visible;mso-wrap-style:none;mso-position-horizontal-relative:char;mso-position-vertical-relative:line" fillcolor="#d8d8d8 [2732]" strokeweight=".5pt">
            <v:textbox style="mso-fit-shape-to-text:t">
              <w:txbxContent>
                <w:p w:rsidR="004E4E82" w:rsidRPr="00264BE7" w:rsidRDefault="004E4E82"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lang w:val="en-US"/>
                    </w:rPr>
                  </w:pPr>
                  <w:r w:rsidRPr="00C00684">
                    <w:rPr>
                      <w:rFonts w:ascii="Times New Roman" w:hAnsi="Times New Roman" w:cs="Times New Roman"/>
                      <w:b/>
                      <w:color w:val="000000" w:themeColor="text1"/>
                      <w:sz w:val="24"/>
                      <w:szCs w:val="24"/>
                      <w:lang w:val="en-US"/>
                    </w:rPr>
                    <w:t xml:space="preserve">ВАЖНО: </w:t>
                  </w:r>
                  <w:r w:rsidRPr="00E6552D">
                    <w:rPr>
                      <w:rFonts w:ascii="Times New Roman" w:hAnsi="Times New Roman" w:cs="Times New Roman"/>
                      <w:color w:val="000000" w:themeColor="text1"/>
                      <w:sz w:val="24"/>
                      <w:szCs w:val="24"/>
                    </w:rPr>
                    <w:t>Документите по точки 1</w:t>
                  </w:r>
                  <w:r>
                    <w:rPr>
                      <w:rFonts w:ascii="Times New Roman" w:hAnsi="Times New Roman" w:cs="Times New Roman"/>
                      <w:color w:val="000000" w:themeColor="text1"/>
                      <w:sz w:val="24"/>
                      <w:szCs w:val="24"/>
                    </w:rPr>
                    <w:t xml:space="preserve">1-14 </w:t>
                  </w:r>
                  <w:r w:rsidRPr="00E6552D">
                    <w:rPr>
                      <w:rFonts w:ascii="Times New Roman" w:hAnsi="Times New Roman" w:cs="Times New Roman"/>
                      <w:color w:val="000000" w:themeColor="text1"/>
                      <w:sz w:val="24"/>
                      <w:szCs w:val="24"/>
                    </w:rPr>
                    <w:t>следва да бъдат представени във формат идентичен на този, в който са подадени към Националния статистически институт, като част от Годишния отчет за дейността на предприятието</w:t>
                  </w:r>
                  <w:r w:rsidRPr="00A373BC">
                    <w:t xml:space="preserve"> </w:t>
                  </w:r>
                  <w:r w:rsidRPr="00A373BC">
                    <w:rPr>
                      <w:rFonts w:ascii="Times New Roman" w:hAnsi="Times New Roman" w:cs="Times New Roman"/>
                      <w:color w:val="000000" w:themeColor="text1"/>
                      <w:sz w:val="24"/>
                      <w:szCs w:val="24"/>
                    </w:rPr>
                    <w:t>за последните три приключени</w:t>
                  </w:r>
                  <w:r>
                    <w:rPr>
                      <w:rFonts w:ascii="Times New Roman" w:hAnsi="Times New Roman" w:cs="Times New Roman"/>
                      <w:color w:val="000000" w:themeColor="text1"/>
                      <w:sz w:val="24"/>
                      <w:szCs w:val="24"/>
                    </w:rPr>
                    <w:t xml:space="preserve"> финансови</w:t>
                  </w:r>
                  <w:r w:rsidRPr="00A373BC">
                    <w:rPr>
                      <w:rFonts w:ascii="Times New Roman" w:hAnsi="Times New Roman" w:cs="Times New Roman"/>
                      <w:color w:val="000000" w:themeColor="text1"/>
                      <w:sz w:val="24"/>
                      <w:szCs w:val="24"/>
                    </w:rPr>
                    <w:t xml:space="preserve"> години</w:t>
                  </w:r>
                  <w:r>
                    <w:rPr>
                      <w:rFonts w:ascii="Times New Roman" w:hAnsi="Times New Roman" w:cs="Times New Roman"/>
                      <w:color w:val="000000" w:themeColor="text1"/>
                      <w:sz w:val="24"/>
                      <w:szCs w:val="24"/>
                    </w:rPr>
                    <w:t>: 2018, 2019 и 2020 г.</w:t>
                  </w:r>
                </w:p>
              </w:txbxContent>
            </v:textbox>
            <w10:wrap type="none"/>
            <w10:anchorlock/>
          </v:shape>
        </w:pict>
      </w:r>
    </w:p>
    <w:p w:rsidR="00FC1553" w:rsidRPr="002447B9" w:rsidRDefault="00FC1553" w:rsidP="0026720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lang w:val="en-US"/>
        </w:rPr>
      </w:pPr>
    </w:p>
    <w:p w:rsidR="00267204" w:rsidRPr="002447B9" w:rsidRDefault="00EB325B" w:rsidP="0026720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lang w:val="en-US"/>
        </w:rPr>
      </w:pPr>
      <w:r w:rsidRPr="002447B9">
        <w:rPr>
          <w:rFonts w:ascii="Times New Roman" w:hAnsi="Times New Roman" w:cs="Times New Roman"/>
          <w:b/>
          <w:color w:val="000000" w:themeColor="text1"/>
          <w:sz w:val="24"/>
          <w:szCs w:val="24"/>
        </w:rPr>
        <w:t>15</w:t>
      </w:r>
      <w:r w:rsidR="00FC1553" w:rsidRPr="002447B9">
        <w:rPr>
          <w:rFonts w:ascii="Times New Roman" w:hAnsi="Times New Roman" w:cs="Times New Roman"/>
          <w:b/>
          <w:color w:val="000000" w:themeColor="text1"/>
          <w:sz w:val="24"/>
          <w:szCs w:val="24"/>
        </w:rPr>
        <w:t xml:space="preserve">. </w:t>
      </w:r>
      <w:r w:rsidR="00267204" w:rsidRPr="002447B9">
        <w:rPr>
          <w:rFonts w:ascii="Times New Roman" w:hAnsi="Times New Roman" w:cs="Times New Roman"/>
          <w:color w:val="000000" w:themeColor="text1"/>
          <w:sz w:val="24"/>
          <w:szCs w:val="24"/>
        </w:rPr>
        <w:t>В случаите, когато кандидатът е заявил въведени международно признати стандарти, и/или СЕ маркировка, и/или съответствие на продуктите, и/или добри производствени практики, и/или специализирани софтуерни системи за управление (съгласно т. 11 от Формуляра за кандидатстване), той следва да представи поне един от следните документи</w:t>
      </w:r>
      <w:r w:rsidR="00C00684" w:rsidRPr="002447B9">
        <w:rPr>
          <w:rFonts w:ascii="Times New Roman" w:hAnsi="Times New Roman" w:cs="Times New Roman"/>
          <w:sz w:val="24"/>
          <w:szCs w:val="24"/>
        </w:rPr>
        <w:t xml:space="preserve"> </w:t>
      </w:r>
      <w:r w:rsidR="00DA41CD" w:rsidRPr="002447B9">
        <w:rPr>
          <w:rFonts w:ascii="Times New Roman" w:hAnsi="Times New Roman" w:cs="Times New Roman"/>
          <w:b/>
          <w:sz w:val="24"/>
          <w:szCs w:val="24"/>
        </w:rPr>
        <w:t>прикачен</w:t>
      </w:r>
      <w:r w:rsidR="00C00684" w:rsidRPr="002447B9">
        <w:rPr>
          <w:rFonts w:ascii="Times New Roman" w:hAnsi="Times New Roman" w:cs="Times New Roman"/>
          <w:b/>
          <w:sz w:val="24"/>
          <w:szCs w:val="24"/>
        </w:rPr>
        <w:t xml:space="preserve"> в ИСУН 2020</w:t>
      </w:r>
      <w:r w:rsidR="00267204" w:rsidRPr="002447B9">
        <w:rPr>
          <w:rFonts w:ascii="Times New Roman" w:hAnsi="Times New Roman" w:cs="Times New Roman"/>
          <w:color w:val="000000" w:themeColor="text1"/>
          <w:sz w:val="24"/>
          <w:szCs w:val="24"/>
        </w:rPr>
        <w:t>:</w:t>
      </w:r>
    </w:p>
    <w:p w:rsidR="00267204" w:rsidRPr="002447B9" w:rsidRDefault="00267204" w:rsidP="0026720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сертификат, който е валиден към датата на кандидатстване - когато кандидатът е заявил наличие на въведени стандарти за качество, други международно признати стандарти или системи за управление;</w:t>
      </w:r>
    </w:p>
    <w:p w:rsidR="00267204" w:rsidRPr="002447B9" w:rsidRDefault="00267204" w:rsidP="0026720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декларация или сертификат за съответствие или протоколи от изпитване на произведени продукти, за които е въведена CE маркировката - когато кандидатът е заявил въведени СЕ маркировки;</w:t>
      </w:r>
    </w:p>
    <w:p w:rsidR="00267204" w:rsidRPr="002447B9" w:rsidRDefault="00267204" w:rsidP="00267204">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документи, издадени съгласно нормативната уредба, поставяща изискванията по отношение на добри производствени практики в областите, в които те се прилагат, а именно: хранително-вкусова промишленост (вкл. производство на опаковки влизащи в контакт с храни), фармация, козметична промишленост и производството на ветеринарно-медицински продукти - когато кандидатът е заявил наличие на въведени добри производствени практики;</w:t>
      </w:r>
    </w:p>
    <w:p w:rsidR="00267204" w:rsidRPr="002447B9" w:rsidRDefault="00267204" w:rsidP="00267204">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лицензионни договори предоставящи конкретни права на кандидата по отношение на съответната специализирана софтуерна система и/или договор с доставчика/производителя на конкретната система за нейното въвеждане, чието успешно изпълнение е удостоверено с приложен към договора приемо-предавателен протокол и/или ръководство отнасящо се до въвеждането на специализираната софтуерна система при конкретния кандидат – когато кандидатът е заявил въведени специализирани софтуерни системи за управление.</w:t>
      </w:r>
    </w:p>
    <w:p w:rsidR="00E457BA" w:rsidRPr="002447B9" w:rsidRDefault="00E457BA" w:rsidP="00267204">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rsidR="005E45F5" w:rsidRPr="002447B9" w:rsidRDefault="00267204" w:rsidP="005E45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lastRenderedPageBreak/>
        <w:t>Общите ръководства, описващи какво представлява компютъризираната система и какви са нейните функционални възможности, не следва да се считат за документ, удостоверяващ наличието на въведена такава с</w:t>
      </w:r>
      <w:r w:rsidR="005E45F5" w:rsidRPr="002447B9">
        <w:rPr>
          <w:rFonts w:ascii="Times New Roman" w:hAnsi="Times New Roman" w:cs="Times New Roman"/>
          <w:color w:val="000000" w:themeColor="text1"/>
          <w:sz w:val="24"/>
          <w:szCs w:val="24"/>
        </w:rPr>
        <w:t>истема при конкретния кандидат.</w:t>
      </w:r>
    </w:p>
    <w:p w:rsidR="005F4E99" w:rsidRPr="002447B9" w:rsidRDefault="005F4E99" w:rsidP="005E45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rsidR="008D009D" w:rsidRPr="002447B9" w:rsidRDefault="005F4E99" w:rsidP="008D009D">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Cs/>
          <w:color w:val="000000" w:themeColor="text1"/>
          <w:sz w:val="24"/>
          <w:szCs w:val="24"/>
        </w:rPr>
      </w:pPr>
      <w:r w:rsidRPr="002447B9">
        <w:rPr>
          <w:rFonts w:ascii="Times New Roman" w:hAnsi="Times New Roman" w:cs="Times New Roman"/>
          <w:b/>
          <w:color w:val="000000" w:themeColor="text1"/>
          <w:sz w:val="24"/>
          <w:szCs w:val="24"/>
        </w:rPr>
        <w:t>ВАЖНО:</w:t>
      </w:r>
      <w:r w:rsidR="008D009D" w:rsidRPr="002447B9">
        <w:rPr>
          <w:rFonts w:ascii="Times New Roman" w:hAnsi="Times New Roman" w:cs="Times New Roman"/>
          <w:b/>
          <w:color w:val="000000" w:themeColor="text1"/>
          <w:sz w:val="24"/>
          <w:szCs w:val="24"/>
        </w:rPr>
        <w:t xml:space="preserve"> </w:t>
      </w:r>
      <w:r w:rsidR="008D009D" w:rsidRPr="002447B9">
        <w:rPr>
          <w:rFonts w:ascii="Times New Roman" w:hAnsi="Times New Roman" w:cs="Times New Roman"/>
          <w:color w:val="000000" w:themeColor="text1"/>
          <w:sz w:val="24"/>
          <w:szCs w:val="24"/>
        </w:rPr>
        <w:t>За да се считат за валидни посочените в т. 1</w:t>
      </w:r>
      <w:r w:rsidR="004161C4" w:rsidRPr="002447B9">
        <w:rPr>
          <w:rFonts w:ascii="Times New Roman" w:hAnsi="Times New Roman" w:cs="Times New Roman"/>
          <w:color w:val="000000" w:themeColor="text1"/>
          <w:sz w:val="24"/>
          <w:szCs w:val="24"/>
        </w:rPr>
        <w:t>5</w:t>
      </w:r>
      <w:r w:rsidR="008D009D" w:rsidRPr="002447B9">
        <w:rPr>
          <w:rFonts w:ascii="Times New Roman" w:hAnsi="Times New Roman" w:cs="Times New Roman"/>
          <w:color w:val="000000" w:themeColor="text1"/>
          <w:sz w:val="24"/>
          <w:szCs w:val="24"/>
        </w:rPr>
        <w:t xml:space="preserve"> сертификати трябва да са издадени от независими лица, които са акредитирани от Изпълнителна агенция "Българска служба за акредитация" или издадени в съответствие с разпоредбите на чл. 5а, ал. 2 от Закона за националната акредитация на органи за оценяване на съответствието. </w:t>
      </w:r>
      <w:r w:rsidR="008D009D" w:rsidRPr="002447B9">
        <w:rPr>
          <w:rFonts w:ascii="Times New Roman" w:hAnsi="Times New Roman" w:cs="Times New Roman"/>
          <w:bCs/>
          <w:color w:val="000000" w:themeColor="text1"/>
          <w:sz w:val="24"/>
          <w:szCs w:val="24"/>
        </w:rPr>
        <w:t>“</w:t>
      </w:r>
    </w:p>
    <w:p w:rsidR="005E45F5" w:rsidRPr="002447B9" w:rsidRDefault="005E45F5" w:rsidP="008D009D">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rsidR="00A50E30" w:rsidRPr="002447B9" w:rsidRDefault="00A50E30" w:rsidP="005E45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eastAsia="Times New Roman" w:hAnsi="Times New Roman"/>
          <w:sz w:val="24"/>
        </w:rPr>
      </w:pPr>
    </w:p>
    <w:p w:rsidR="005456F8" w:rsidRPr="002447B9" w:rsidRDefault="00B97C4A" w:rsidP="005E45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eastAsia="Times New Roman" w:hAnsi="Times New Roman"/>
          <w:sz w:val="24"/>
        </w:rPr>
        <w:t>В</w:t>
      </w:r>
      <w:r w:rsidR="005E45F5" w:rsidRPr="002447B9">
        <w:rPr>
          <w:rFonts w:ascii="Times New Roman" w:eastAsia="Times New Roman" w:hAnsi="Times New Roman"/>
          <w:sz w:val="24"/>
        </w:rPr>
        <w:t xml:space="preserve">сички документи </w:t>
      </w:r>
      <w:r w:rsidRPr="002447B9">
        <w:rPr>
          <w:rFonts w:ascii="Times New Roman" w:eastAsia="Times New Roman" w:hAnsi="Times New Roman"/>
          <w:sz w:val="24"/>
        </w:rPr>
        <w:t xml:space="preserve">трябва да </w:t>
      </w:r>
      <w:r w:rsidR="005E45F5" w:rsidRPr="002447B9">
        <w:rPr>
          <w:rFonts w:ascii="Times New Roman" w:eastAsia="Times New Roman" w:hAnsi="Times New Roman"/>
          <w:sz w:val="24"/>
        </w:rPr>
        <w:t>са представени в изискуемата форма /всички декларации са попълнени по образец и са подписани с от съответния брой лица, който се изисква съгласно Условията за кандидатстване/.</w:t>
      </w:r>
    </w:p>
    <w:p w:rsidR="005E45F5" w:rsidRPr="002447B9" w:rsidRDefault="005E45F5" w:rsidP="0026720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5456F8" w:rsidRPr="002447B9" w:rsidRDefault="00267204" w:rsidP="0026720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В случай</w:t>
      </w:r>
      <w:r w:rsidR="00E3091A"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xml:space="preserve"> че при проверката на документите бъде установена липса на документи и/или друга нередовност, Комисията за подбор изпраща до кандидатите уведомление за установените нередовности. Кандидатите следва да представят липсващите документи/отстранят нередовностите в срок, посочен от Комисията за подбор, но не по-малко от една седмица от датата на получаване на уведомлението, като денят на получаването му не се брои. Уведомленията за установени нередовности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w:t>
      </w:r>
      <w:r w:rsidR="00114FC7" w:rsidRPr="002447B9">
        <w:rPr>
          <w:rFonts w:ascii="Times New Roman" w:hAnsi="Times New Roman" w:cs="Times New Roman"/>
          <w:sz w:val="24"/>
          <w:szCs w:val="24"/>
        </w:rPr>
        <w:t>За дата на получаване на искането за документи/информация се счита датата на изпращането му чрез ИСУН 2020.</w:t>
      </w:r>
      <w:r w:rsidRPr="002447B9">
        <w:rPr>
          <w:rFonts w:ascii="Times New Roman" w:hAnsi="Times New Roman" w:cs="Times New Roman"/>
          <w:sz w:val="24"/>
          <w:szCs w:val="24"/>
        </w:rPr>
        <w:t xml:space="preserve"> Неотстраняването на нередовностите в срок може да доведе до: прекратяване </w:t>
      </w:r>
      <w:r w:rsidRPr="002447B9">
        <w:rPr>
          <w:rFonts w:ascii="Times New Roman" w:hAnsi="Times New Roman" w:cs="Times New Roman"/>
          <w:color w:val="000000" w:themeColor="text1"/>
          <w:sz w:val="24"/>
          <w:szCs w:val="24"/>
        </w:rPr>
        <w:t>на производството по отношение на кандидата; и/или получаване на по-малък брой точки от проектното предложение; и/или редуциране н</w:t>
      </w:r>
      <w:r w:rsidR="00B03687" w:rsidRPr="002447B9">
        <w:rPr>
          <w:rFonts w:ascii="Times New Roman" w:hAnsi="Times New Roman" w:cs="Times New Roman"/>
          <w:color w:val="000000" w:themeColor="text1"/>
          <w:sz w:val="24"/>
          <w:szCs w:val="24"/>
        </w:rPr>
        <w:t>а разходи в бюджета на проекта.</w:t>
      </w:r>
    </w:p>
    <w:p w:rsidR="00267204" w:rsidRPr="002447B9" w:rsidRDefault="00792C59" w:rsidP="0026720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792C59">
        <w:rPr>
          <w:noProof/>
          <w:lang w:eastAsia="bg-BG"/>
        </w:rPr>
      </w:r>
      <w:r w:rsidR="001B68C2" w:rsidRPr="00792C59">
        <w:rPr>
          <w:noProof/>
          <w:lang w:eastAsia="bg-BG"/>
        </w:rPr>
        <w:pict>
          <v:shape id="Текстово поле 40" o:spid="_x0000_s1033" type="#_x0000_t202" style="width:2in;height:2in;visibility:visible;mso-wrap-style:none;mso-position-horizontal-relative:char;mso-position-vertical-relative:line" fillcolor="#d8d8d8 [2732]" strokeweight=".5pt">
            <v:textbox style="mso-fit-shape-to-text:t">
              <w:txbxContent>
                <w:p w:rsidR="004E4E82" w:rsidRPr="006A20AE" w:rsidRDefault="004E4E82"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ВАЖНО! Отстраняването на нередовностите в никакъв случай и при никакви обстоятелства не може да води до подобряване на качеството на проектните предложения. Всяка информация, предоставена извън официално изисканата от Комисията за подбор, не може да се взема под внимание.</w:t>
                  </w:r>
                  <w:r w:rsidRPr="000A3DFA">
                    <w:rPr>
                      <w:rFonts w:ascii="Times New Roman" w:hAnsi="Times New Roman" w:cs="Times New Roman"/>
                      <w:color w:val="000000" w:themeColor="text1"/>
                      <w:sz w:val="24"/>
                      <w:szCs w:val="24"/>
                    </w:rPr>
                    <w:t xml:space="preserve"> </w:t>
                  </w:r>
                </w:p>
              </w:txbxContent>
            </v:textbox>
            <w10:wrap type="none"/>
            <w10:anchorlock/>
          </v:shape>
        </w:pict>
      </w:r>
      <w:r w:rsidR="00267204" w:rsidRPr="002447B9">
        <w:rPr>
          <w:rFonts w:ascii="Times New Roman" w:hAnsi="Times New Roman" w:cs="Times New Roman"/>
          <w:color w:val="000000" w:themeColor="text1"/>
          <w:sz w:val="24"/>
          <w:szCs w:val="24"/>
        </w:rPr>
        <w:t>По изключение кандидатът може да предостави информация с уведомителен характер (напр. промяна в адреса за кореспонденция, правно</w:t>
      </w:r>
      <w:r w:rsidR="005456F8" w:rsidRPr="002447B9">
        <w:rPr>
          <w:rFonts w:ascii="Times New Roman" w:hAnsi="Times New Roman" w:cs="Times New Roman"/>
          <w:color w:val="000000" w:themeColor="text1"/>
          <w:sz w:val="24"/>
          <w:szCs w:val="24"/>
        </w:rPr>
        <w:t xml:space="preserve"> </w:t>
      </w:r>
      <w:r w:rsidR="00267204" w:rsidRPr="002447B9">
        <w:rPr>
          <w:rFonts w:ascii="Times New Roman" w:hAnsi="Times New Roman" w:cs="Times New Roman"/>
          <w:color w:val="000000" w:themeColor="text1"/>
          <w:sz w:val="24"/>
          <w:szCs w:val="24"/>
        </w:rPr>
        <w:t>организационната форма, лицето, представляващо дружеството и други подобни обстоятелства), която не води до подобряване на първоначалното проектно предложение.</w:t>
      </w:r>
    </w:p>
    <w:p w:rsidR="00717059" w:rsidRPr="002447B9" w:rsidRDefault="00267204" w:rsidP="00267204">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p>
    <w:p w:rsidR="00717059" w:rsidRPr="002447B9" w:rsidRDefault="00792C59" w:rsidP="00267204">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792C59">
        <w:rPr>
          <w:noProof/>
          <w:lang w:eastAsia="bg-BG"/>
        </w:rPr>
      </w:r>
      <w:r w:rsidR="001B68C2" w:rsidRPr="00792C59">
        <w:rPr>
          <w:noProof/>
          <w:lang w:eastAsia="bg-BG"/>
        </w:rPr>
        <w:pict>
          <v:shape id="Текстово поле 41" o:spid="_x0000_s1032" type="#_x0000_t202" style="width:467.8pt;height:42.4pt;visibility:visible;mso-wrap-style:none;mso-position-horizontal-relative:char;mso-position-vertical-relative:line" fillcolor="#d8d8d8 [2732]" strokeweight=".5pt">
            <v:textbox style="mso-fit-shape-to-text:t">
              <w:txbxContent>
                <w:p w:rsidR="004E4E82" w:rsidRPr="000F0446" w:rsidRDefault="004E4E82" w:rsidP="00717059">
                  <w:pPr>
                    <w:pBdr>
                      <w:top w:val="single" w:sz="4" w:space="1" w:color="auto"/>
                      <w:left w:val="single" w:sz="4" w:space="4" w:color="auto"/>
                      <w:bottom w:val="single" w:sz="4" w:space="1" w:color="auto"/>
                      <w:right w:val="single" w:sz="4" w:space="4" w:color="auto"/>
                    </w:pBdr>
                    <w:tabs>
                      <w:tab w:val="right" w:pos="9720"/>
                    </w:tabs>
                    <w:spacing w:after="0" w:line="276" w:lineRule="auto"/>
                    <w:jc w:val="both"/>
                    <w:rPr>
                      <w:rFonts w:ascii="Times New Roman" w:eastAsia="Times New Roman" w:hAnsi="Times New Roman" w:cs="Times New Roman"/>
                      <w:b/>
                      <w:snapToGrid w:val="0"/>
                      <w:color w:val="000000" w:themeColor="text1"/>
                      <w:sz w:val="24"/>
                      <w:szCs w:val="24"/>
                    </w:rPr>
                  </w:pPr>
                  <w:r w:rsidRPr="000A3DFA">
                    <w:rPr>
                      <w:rFonts w:ascii="Times New Roman" w:eastAsia="Times New Roman" w:hAnsi="Times New Roman" w:cs="Times New Roman"/>
                      <w:b/>
                      <w:snapToGrid w:val="0"/>
                      <w:color w:val="000000" w:themeColor="text1"/>
                      <w:sz w:val="24"/>
                      <w:szCs w:val="24"/>
                    </w:rPr>
                    <w:t>ВАЖНО: При деклариране на неверни данни от страна на кандидатите ще бъдат уведомявани органите на прокуратурата.</w:t>
                  </w:r>
                </w:p>
              </w:txbxContent>
            </v:textbox>
            <w10:wrap type="none"/>
            <w10:anchorlock/>
          </v:shape>
        </w:pict>
      </w:r>
    </w:p>
    <w:p w:rsidR="002D4B6A" w:rsidRPr="002447B9" w:rsidRDefault="001B1012" w:rsidP="004524A5">
      <w:pPr>
        <w:pStyle w:val="Heading1"/>
        <w:rPr>
          <w:color w:val="000000" w:themeColor="text1"/>
        </w:rPr>
      </w:pPr>
      <w:bookmarkStart w:id="37" w:name="_Toc494709533"/>
      <w:r w:rsidRPr="002447B9">
        <w:t>25</w:t>
      </w:r>
      <w:r w:rsidR="002D4B6A" w:rsidRPr="002447B9">
        <w:t xml:space="preserve">. </w:t>
      </w:r>
      <w:r w:rsidR="0063166B" w:rsidRPr="002447B9">
        <w:t>Краен срок за подаване на проектните предложения:</w:t>
      </w:r>
      <w:bookmarkEnd w:id="37"/>
      <w:r w:rsidR="0063166B" w:rsidRPr="002447B9" w:rsidDel="0063166B">
        <w:t xml:space="preserve"> </w:t>
      </w:r>
    </w:p>
    <w:p w:rsidR="00A315E3" w:rsidRPr="002447B9" w:rsidRDefault="00A315E3" w:rsidP="00A315E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4"/>
        </w:rPr>
      </w:pPr>
      <w:r w:rsidRPr="002447B9">
        <w:rPr>
          <w:rFonts w:ascii="Times New Roman" w:eastAsia="Calibri" w:hAnsi="Times New Roman" w:cs="Times New Roman"/>
          <w:b/>
          <w:sz w:val="24"/>
          <w:szCs w:val="24"/>
        </w:rPr>
        <w:t xml:space="preserve">Крайният срок за подаване на проектните предложения е </w:t>
      </w:r>
      <w:r w:rsidR="008B60DA" w:rsidRPr="002447B9">
        <w:rPr>
          <w:rFonts w:ascii="Times New Roman" w:eastAsia="Calibri" w:hAnsi="Times New Roman" w:cs="Times New Roman"/>
          <w:b/>
          <w:sz w:val="24"/>
          <w:szCs w:val="24"/>
        </w:rPr>
        <w:t>20.09</w:t>
      </w:r>
      <w:r w:rsidRPr="002447B9">
        <w:rPr>
          <w:rFonts w:ascii="Times New Roman" w:eastAsia="Calibri" w:hAnsi="Times New Roman" w:cs="Times New Roman"/>
          <w:b/>
          <w:sz w:val="24"/>
          <w:szCs w:val="24"/>
        </w:rPr>
        <w:t>.</w:t>
      </w:r>
      <w:r w:rsidR="004D6183" w:rsidRPr="002447B9">
        <w:rPr>
          <w:rFonts w:ascii="Times New Roman" w:eastAsia="Calibri" w:hAnsi="Times New Roman" w:cs="Times New Roman"/>
          <w:b/>
          <w:sz w:val="24"/>
          <w:szCs w:val="24"/>
        </w:rPr>
        <w:t xml:space="preserve">2021 </w:t>
      </w:r>
      <w:r w:rsidRPr="002447B9">
        <w:rPr>
          <w:rFonts w:ascii="Times New Roman" w:eastAsia="Calibri" w:hAnsi="Times New Roman" w:cs="Times New Roman"/>
          <w:b/>
          <w:sz w:val="24"/>
          <w:szCs w:val="24"/>
        </w:rPr>
        <w:t>г. 17:</w:t>
      </w:r>
      <w:r w:rsidR="008B60DA" w:rsidRPr="002447B9">
        <w:rPr>
          <w:rFonts w:ascii="Times New Roman" w:eastAsia="Calibri" w:hAnsi="Times New Roman" w:cs="Times New Roman"/>
          <w:b/>
          <w:sz w:val="24"/>
          <w:szCs w:val="24"/>
        </w:rPr>
        <w:t>3</w:t>
      </w:r>
      <w:r w:rsidRPr="002447B9">
        <w:rPr>
          <w:rFonts w:ascii="Times New Roman" w:eastAsia="Calibri" w:hAnsi="Times New Roman" w:cs="Times New Roman"/>
          <w:b/>
          <w:sz w:val="24"/>
          <w:szCs w:val="24"/>
        </w:rPr>
        <w:t>0 часа.</w:t>
      </w:r>
    </w:p>
    <w:p w:rsidR="001439F1" w:rsidRPr="002447B9" w:rsidRDefault="00792C59" w:rsidP="00F26FF5">
      <w:pPr>
        <w:pStyle w:val="ListParagraph"/>
        <w:pBdr>
          <w:top w:val="single" w:sz="4" w:space="1" w:color="auto"/>
          <w:left w:val="single" w:sz="4" w:space="4" w:color="auto"/>
          <w:bottom w:val="single" w:sz="4" w:space="1" w:color="auto"/>
          <w:right w:val="single" w:sz="4" w:space="4" w:color="auto"/>
        </w:pBdr>
        <w:spacing w:after="0" w:line="276" w:lineRule="auto"/>
        <w:ind w:left="0"/>
        <w:contextualSpacing w:val="0"/>
        <w:jc w:val="both"/>
        <w:rPr>
          <w:rFonts w:ascii="Times New Roman" w:hAnsi="Times New Roman" w:cs="Times New Roman"/>
          <w:color w:val="000000" w:themeColor="text1"/>
          <w:sz w:val="24"/>
          <w:szCs w:val="24"/>
        </w:rPr>
      </w:pPr>
      <w:r w:rsidRPr="00792C59">
        <w:rPr>
          <w:noProof/>
          <w:lang w:eastAsia="bg-BG"/>
        </w:rPr>
      </w:r>
      <w:r w:rsidR="001B68C2" w:rsidRPr="00792C59">
        <w:rPr>
          <w:noProof/>
          <w:lang w:eastAsia="bg-BG"/>
        </w:rPr>
        <w:pict>
          <v:shape id="Текстово поле 4" o:spid="_x0000_s1031" type="#_x0000_t202" style="width:2in;height:2in;visibility:visible;mso-wrap-style:none;mso-position-horizontal-relative:char;mso-position-vertical-relative:line" fillcolor="#d8d8d8 [2732]" strokeweight=".5pt">
            <v:textbox style="mso-fit-shape-to-text:t">
              <w:txbxContent>
                <w:p w:rsidR="004E4E82" w:rsidRPr="004261FD" w:rsidRDefault="004E4E82" w:rsidP="004261FD">
                  <w:pPr>
                    <w:pStyle w:val="ListParagraph"/>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val="ru-RU"/>
                    </w:rPr>
                  </w:pPr>
                  <w:r w:rsidRPr="000A3DFA">
                    <w:rPr>
                      <w:rFonts w:ascii="Times New Roman" w:hAnsi="Times New Roman" w:cs="Times New Roman"/>
                      <w:b/>
                      <w:color w:val="000000" w:themeColor="text1"/>
                      <w:sz w:val="24"/>
                      <w:szCs w:val="24"/>
                      <w:u w:val="single"/>
                    </w:rPr>
                    <w:t xml:space="preserve">ВАЖНО: </w:t>
                  </w:r>
                  <w:r>
                    <w:rPr>
                      <w:rFonts w:ascii="Times New Roman" w:hAnsi="Times New Roman" w:cs="Times New Roman"/>
                      <w:color w:val="000000" w:themeColor="text1"/>
                      <w:sz w:val="24"/>
                      <w:szCs w:val="24"/>
                    </w:rPr>
                    <w:t xml:space="preserve"> </w:t>
                  </w:r>
                  <w:r w:rsidRPr="00823F4C">
                    <w:rPr>
                      <w:rFonts w:ascii="Times New Roman" w:eastAsia="Calibri" w:hAnsi="Times New Roman" w:cs="Times New Roman"/>
                      <w:sz w:val="24"/>
                      <w:szCs w:val="24"/>
                    </w:rPr>
                    <w:t>В рамките на всяка обявена процедура кандидатите могат да подадат само едно проектно предложение. При подаване на повече от едно проектно предложение от един и същ кандидат, се разглежда последното подадено проектно предложение, като предходните се считат за оттеглени.</w:t>
                  </w:r>
                </w:p>
                <w:p w:rsidR="004E4E82" w:rsidRPr="001E1286" w:rsidRDefault="004E4E82" w:rsidP="00D458DB">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u w:val="single"/>
                    </w:rPr>
                  </w:pPr>
                  <w:r w:rsidRPr="003910F4">
                    <w:rPr>
                      <w:rFonts w:ascii="Times New Roman" w:hAnsi="Times New Roman" w:cs="Times New Roman"/>
                      <w:color w:val="000000" w:themeColor="text1"/>
                      <w:sz w:val="24"/>
                      <w:szCs w:val="24"/>
                    </w:rPr>
                    <w:t xml:space="preserve">В случай че по дадена процедура бъдат подадени проектни предложения от няколко свързани предприятия, осъществяващи сходна дейност, административен договор за предоставяне на безвъзмездна финансова помощ може да бъде сключен само с едно от тези предприятия. Преди сключване на административния договор, Управляващият орган ще извършва и документална проверка за включени в списъка с одобрени за финансиране проектни предложения/списъка с резервни кандидати за свързани предприятия, осъществяващи сходна основна икономическа дейност. В случай, че бъде установено наличие на посоченото обстоятелство, ще бъде издадено Решение за отказ за предоставяне на безвъзмездна финансова помощ на всяко проектно предложение от списъка с одобрени за финансиране проектни предложения, класирано след първото такова по точки, което също е включено списъка с одобрени за финансиране проектни предложения/списъка с резервни проектни предложения. </w:t>
                  </w:r>
                  <w:r w:rsidRPr="000A3DFA">
                    <w:rPr>
                      <w:rFonts w:ascii="Times New Roman" w:hAnsi="Times New Roman" w:cs="Times New Roman"/>
                      <w:color w:val="000000" w:themeColor="text1"/>
                      <w:sz w:val="24"/>
                      <w:szCs w:val="24"/>
                    </w:rPr>
                    <w:t>Под свързани предприятия се разбират предприятията по чл. 4, ал. 4-8 от Закона за малките и средните предприятия. Под сходна дейност следва да се разбира дейност, попадаща в същия клас (четирицифрен код) съгласно Класификация на икономическите дейности - КИД-2008.</w:t>
                  </w:r>
                </w:p>
              </w:txbxContent>
            </v:textbox>
            <w10:wrap type="none"/>
            <w10:anchorlock/>
          </v:shape>
        </w:pict>
      </w:r>
      <w:r w:rsidR="001439F1" w:rsidRPr="002447B9">
        <w:rPr>
          <w:rFonts w:ascii="Times New Roman" w:hAnsi="Times New Roman" w:cs="Times New Roman"/>
          <w:color w:val="000000" w:themeColor="text1"/>
          <w:sz w:val="24"/>
          <w:szCs w:val="24"/>
        </w:rPr>
        <w:t xml:space="preserve">Кандидатите могат да задават </w:t>
      </w:r>
      <w:r w:rsidR="000D1C30" w:rsidRPr="002447B9">
        <w:rPr>
          <w:rFonts w:ascii="Times New Roman" w:hAnsi="Times New Roman" w:cs="Times New Roman"/>
          <w:color w:val="000000" w:themeColor="text1"/>
          <w:sz w:val="24"/>
          <w:szCs w:val="24"/>
        </w:rPr>
        <w:t xml:space="preserve">допълнителни </w:t>
      </w:r>
      <w:r w:rsidR="001439F1" w:rsidRPr="002447B9">
        <w:rPr>
          <w:rFonts w:ascii="Times New Roman" w:hAnsi="Times New Roman" w:cs="Times New Roman"/>
          <w:color w:val="000000" w:themeColor="text1"/>
          <w:sz w:val="24"/>
          <w:szCs w:val="24"/>
        </w:rPr>
        <w:t xml:space="preserve">въпроси и </w:t>
      </w:r>
      <w:r w:rsidR="00735A00" w:rsidRPr="002447B9">
        <w:rPr>
          <w:rFonts w:ascii="Times New Roman" w:hAnsi="Times New Roman" w:cs="Times New Roman"/>
          <w:color w:val="000000" w:themeColor="text1"/>
          <w:sz w:val="24"/>
          <w:szCs w:val="24"/>
        </w:rPr>
        <w:t>да</w:t>
      </w:r>
      <w:r w:rsidR="001439F1" w:rsidRPr="002447B9">
        <w:rPr>
          <w:rFonts w:ascii="Times New Roman" w:hAnsi="Times New Roman" w:cs="Times New Roman"/>
          <w:color w:val="000000" w:themeColor="text1"/>
          <w:sz w:val="24"/>
          <w:szCs w:val="24"/>
        </w:rPr>
        <w:t xml:space="preserve"> искат разяснения във връзка с </w:t>
      </w:r>
      <w:r w:rsidR="00B91A24" w:rsidRPr="002447B9">
        <w:rPr>
          <w:rFonts w:ascii="Times New Roman" w:hAnsi="Times New Roman" w:cs="Times New Roman"/>
          <w:color w:val="000000" w:themeColor="text1"/>
          <w:sz w:val="24"/>
          <w:szCs w:val="24"/>
        </w:rPr>
        <w:t>Условията</w:t>
      </w:r>
      <w:r w:rsidR="00735A00" w:rsidRPr="002447B9">
        <w:rPr>
          <w:rFonts w:ascii="Times New Roman" w:hAnsi="Times New Roman" w:cs="Times New Roman"/>
          <w:color w:val="000000" w:themeColor="text1"/>
          <w:sz w:val="24"/>
          <w:szCs w:val="24"/>
        </w:rPr>
        <w:t xml:space="preserve"> за кандидатстване до </w:t>
      </w:r>
      <w:r w:rsidR="00B91A24" w:rsidRPr="002447B9">
        <w:rPr>
          <w:rFonts w:ascii="Times New Roman" w:hAnsi="Times New Roman" w:cs="Times New Roman"/>
          <w:color w:val="000000" w:themeColor="text1"/>
          <w:sz w:val="24"/>
          <w:szCs w:val="24"/>
        </w:rPr>
        <w:t>три седмици</w:t>
      </w:r>
      <w:r w:rsidR="00735A00" w:rsidRPr="002447B9">
        <w:rPr>
          <w:rFonts w:ascii="Times New Roman" w:hAnsi="Times New Roman" w:cs="Times New Roman"/>
          <w:color w:val="000000" w:themeColor="text1"/>
          <w:sz w:val="24"/>
          <w:szCs w:val="24"/>
        </w:rPr>
        <w:t xml:space="preserve"> преди крайния срок за подаване на проектни предложения. </w:t>
      </w:r>
      <w:r w:rsidR="000D1C30" w:rsidRPr="002447B9">
        <w:rPr>
          <w:rFonts w:ascii="Times New Roman" w:hAnsi="Times New Roman" w:cs="Times New Roman"/>
          <w:color w:val="000000" w:themeColor="text1"/>
          <w:sz w:val="24"/>
          <w:szCs w:val="24"/>
        </w:rPr>
        <w:t>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rsidR="00876E3B" w:rsidRPr="002447B9" w:rsidRDefault="005E05AF" w:rsidP="00876E3B">
      <w:pPr>
        <w:pStyle w:val="ListParagraph"/>
        <w:pBdr>
          <w:top w:val="single" w:sz="4" w:space="1" w:color="auto"/>
          <w:left w:val="single" w:sz="4" w:space="4" w:color="auto"/>
          <w:bottom w:val="single" w:sz="4" w:space="1" w:color="auto"/>
          <w:right w:val="single" w:sz="4" w:space="4" w:color="auto"/>
        </w:pBdr>
        <w:spacing w:after="0" w:line="276" w:lineRule="auto"/>
        <w:ind w:left="0"/>
        <w:contextualSpacing w:val="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Адрес на електронна поща: </w:t>
      </w:r>
      <w:r w:rsidR="00F85CCD" w:rsidRPr="002447B9">
        <w:rPr>
          <w:rFonts w:ascii="Times New Roman" w:hAnsi="Times New Roman" w:cs="Times New Roman"/>
          <w:b/>
          <w:color w:val="2E74B5" w:themeColor="accent1" w:themeShade="BF"/>
          <w:sz w:val="24"/>
          <w:szCs w:val="24"/>
          <w:u w:val="single"/>
          <w:shd w:val="clear" w:color="auto" w:fill="FFFFFF"/>
        </w:rPr>
        <w:t>mig.mkg2016@gmail.com</w:t>
      </w:r>
    </w:p>
    <w:p w:rsidR="00876E3B" w:rsidRPr="002447B9" w:rsidRDefault="00C968BC" w:rsidP="00876E3B">
      <w:pPr>
        <w:pStyle w:val="ListParagraph"/>
        <w:pBdr>
          <w:top w:val="single" w:sz="4" w:space="1" w:color="auto"/>
          <w:left w:val="single" w:sz="4" w:space="4" w:color="auto"/>
          <w:bottom w:val="single" w:sz="4" w:space="1" w:color="auto"/>
          <w:right w:val="single" w:sz="4" w:space="4" w:color="auto"/>
        </w:pBdr>
        <w:spacing w:after="0" w:line="276" w:lineRule="auto"/>
        <w:ind w:left="0"/>
        <w:contextualSpacing w:val="0"/>
        <w:jc w:val="both"/>
        <w:rPr>
          <w:rFonts w:ascii="Times New Roman" w:hAnsi="Times New Roman" w:cs="Times New Roman"/>
          <w:sz w:val="24"/>
          <w:szCs w:val="24"/>
        </w:rPr>
      </w:pPr>
      <w:r w:rsidRPr="002447B9">
        <w:rPr>
          <w:rFonts w:ascii="Times New Roman" w:hAnsi="Times New Roman" w:cs="Times New Roman"/>
          <w:sz w:val="24"/>
          <w:szCs w:val="24"/>
        </w:rPr>
        <w:t xml:space="preserve">Отговорите на въпросите на кандидатите </w:t>
      </w:r>
      <w:r w:rsidR="00AB0504" w:rsidRPr="002447B9">
        <w:rPr>
          <w:rFonts w:ascii="Times New Roman" w:hAnsi="Times New Roman" w:cs="Times New Roman"/>
          <w:sz w:val="24"/>
          <w:szCs w:val="24"/>
        </w:rPr>
        <w:t>се публикуват</w:t>
      </w:r>
      <w:r w:rsidRPr="002447B9">
        <w:rPr>
          <w:rFonts w:ascii="Times New Roman" w:hAnsi="Times New Roman" w:cs="Times New Roman"/>
          <w:sz w:val="24"/>
          <w:szCs w:val="24"/>
        </w:rPr>
        <w:t xml:space="preserve"> на интернет страницата на </w:t>
      </w:r>
      <w:r w:rsidR="00C4371E" w:rsidRPr="002447B9">
        <w:rPr>
          <w:rFonts w:ascii="Times New Roman" w:hAnsi="Times New Roman" w:cs="Times New Roman"/>
          <w:sz w:val="24"/>
          <w:szCs w:val="24"/>
        </w:rPr>
        <w:t>МИГ</w:t>
      </w:r>
      <w:r w:rsidR="008C55DC" w:rsidRPr="002447B9">
        <w:rPr>
          <w:rFonts w:ascii="Times New Roman" w:hAnsi="Times New Roman" w:cs="Times New Roman"/>
          <w:sz w:val="24"/>
          <w:szCs w:val="24"/>
        </w:rPr>
        <w:t xml:space="preserve"> </w:t>
      </w:r>
      <w:r w:rsidR="008C55DC" w:rsidRPr="002447B9">
        <w:rPr>
          <w:rFonts w:ascii="Times New Roman" w:hAnsi="Times New Roman" w:cs="Times New Roman"/>
          <w:color w:val="000000" w:themeColor="text1"/>
          <w:sz w:val="24"/>
          <w:szCs w:val="24"/>
        </w:rPr>
        <w:t>„</w:t>
      </w:r>
      <w:r w:rsidR="00A12D57" w:rsidRPr="002447B9">
        <w:rPr>
          <w:rFonts w:ascii="Times New Roman" w:hAnsi="Times New Roman" w:cs="Times New Roman"/>
          <w:color w:val="000000" w:themeColor="text1"/>
          <w:sz w:val="24"/>
          <w:szCs w:val="24"/>
        </w:rPr>
        <w:t>Мъглиж, Казанлък, Гурково</w:t>
      </w:r>
      <w:r w:rsidR="008C55DC" w:rsidRPr="002447B9">
        <w:rPr>
          <w:rFonts w:ascii="Times New Roman" w:hAnsi="Times New Roman" w:cs="Times New Roman"/>
          <w:color w:val="000000" w:themeColor="text1"/>
          <w:sz w:val="24"/>
          <w:szCs w:val="24"/>
        </w:rPr>
        <w:t xml:space="preserve">“ </w:t>
      </w:r>
      <w:r w:rsidR="00C4371E" w:rsidRPr="002447B9">
        <w:rPr>
          <w:rFonts w:ascii="Times New Roman" w:hAnsi="Times New Roman" w:cs="Times New Roman"/>
          <w:sz w:val="24"/>
          <w:szCs w:val="24"/>
        </w:rPr>
        <w:t xml:space="preserve"> </w:t>
      </w:r>
      <w:r w:rsidRPr="002447B9">
        <w:rPr>
          <w:rFonts w:ascii="Times New Roman" w:hAnsi="Times New Roman" w:cs="Times New Roman"/>
          <w:sz w:val="24"/>
          <w:szCs w:val="24"/>
        </w:rPr>
        <w:t xml:space="preserve"> </w:t>
      </w:r>
      <w:r w:rsidRPr="002447B9">
        <w:rPr>
          <w:rFonts w:ascii="Times New Roman" w:hAnsi="Times New Roman" w:cs="Times New Roman"/>
          <w:b/>
          <w:color w:val="2E74B5" w:themeColor="accent1" w:themeShade="BF"/>
          <w:sz w:val="24"/>
          <w:szCs w:val="24"/>
          <w:u w:val="single"/>
        </w:rPr>
        <w:t xml:space="preserve">- </w:t>
      </w:r>
      <w:r w:rsidR="00F17B31" w:rsidRPr="002447B9">
        <w:rPr>
          <w:rFonts w:ascii="Times New Roman" w:hAnsi="Times New Roman" w:cs="Times New Roman"/>
          <w:b/>
          <w:color w:val="2E74B5" w:themeColor="accent1" w:themeShade="BF"/>
          <w:sz w:val="24"/>
          <w:szCs w:val="24"/>
          <w:u w:val="single"/>
        </w:rPr>
        <w:t>http://www.mig-mkg.bg/</w:t>
      </w:r>
      <w:r w:rsidR="00F17B31" w:rsidRPr="002447B9">
        <w:rPr>
          <w:rFonts w:ascii="Times New Roman" w:hAnsi="Times New Roman" w:cs="Times New Roman"/>
          <w:color w:val="2E74B5" w:themeColor="accent1" w:themeShade="BF"/>
          <w:sz w:val="24"/>
          <w:szCs w:val="24"/>
        </w:rPr>
        <w:t xml:space="preserve"> </w:t>
      </w:r>
      <w:r w:rsidR="006C7FCE" w:rsidRPr="002447B9">
        <w:rPr>
          <w:rFonts w:ascii="Times New Roman" w:hAnsi="Times New Roman" w:cs="Times New Roman"/>
          <w:sz w:val="24"/>
          <w:szCs w:val="24"/>
        </w:rPr>
        <w:t xml:space="preserve">и в ИСУН 2020 </w:t>
      </w:r>
      <w:r w:rsidR="00826994" w:rsidRPr="002447B9">
        <w:rPr>
          <w:rFonts w:ascii="Times New Roman" w:hAnsi="Times New Roman" w:cs="Times New Roman"/>
          <w:sz w:val="24"/>
          <w:szCs w:val="24"/>
        </w:rPr>
        <w:t xml:space="preserve">в 10-дневен срок от получаването им, но не по-късно от две седмици преди изтичането на срока за кандидатстване.  </w:t>
      </w:r>
      <w:r w:rsidR="00876E3B" w:rsidRPr="002447B9">
        <w:rPr>
          <w:rFonts w:ascii="Times New Roman" w:hAnsi="Times New Roman" w:cs="Times New Roman"/>
          <w:sz w:val="24"/>
          <w:szCs w:val="24"/>
        </w:rPr>
        <w:t xml:space="preserve">  </w:t>
      </w:r>
    </w:p>
    <w:p w:rsidR="00876E3B" w:rsidRPr="002447B9" w:rsidRDefault="00113282" w:rsidP="00876E3B">
      <w:pPr>
        <w:pStyle w:val="ListParagraph"/>
        <w:pBdr>
          <w:top w:val="single" w:sz="4" w:space="1" w:color="auto"/>
          <w:left w:val="single" w:sz="4" w:space="4" w:color="auto"/>
          <w:bottom w:val="single" w:sz="4" w:space="1" w:color="auto"/>
          <w:right w:val="single" w:sz="4" w:space="4" w:color="auto"/>
        </w:pBdr>
        <w:spacing w:after="0" w:line="276" w:lineRule="auto"/>
        <w:ind w:left="0"/>
        <w:contextualSpacing w:val="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lastRenderedPageBreak/>
        <w:t>Публикуваните отговори на въпроси задължително се вземат под внимание от страна на</w:t>
      </w:r>
      <w:r w:rsidR="00505823" w:rsidRPr="002447B9">
        <w:rPr>
          <w:rFonts w:ascii="Times New Roman" w:hAnsi="Times New Roman" w:cs="Times New Roman"/>
          <w:color w:val="000000" w:themeColor="text1"/>
          <w:sz w:val="24"/>
          <w:szCs w:val="24"/>
        </w:rPr>
        <w:t xml:space="preserve"> </w:t>
      </w:r>
      <w:r w:rsidR="00C4371E" w:rsidRPr="002447B9">
        <w:rPr>
          <w:rFonts w:ascii="Times New Roman" w:hAnsi="Times New Roman" w:cs="Times New Roman"/>
          <w:color w:val="000000" w:themeColor="text1"/>
          <w:sz w:val="24"/>
          <w:szCs w:val="24"/>
        </w:rPr>
        <w:t>МИГ</w:t>
      </w:r>
      <w:r w:rsidR="008C55DC" w:rsidRPr="002447B9">
        <w:rPr>
          <w:rFonts w:ascii="Times New Roman" w:hAnsi="Times New Roman" w:cs="Times New Roman"/>
          <w:color w:val="000000" w:themeColor="text1"/>
          <w:sz w:val="24"/>
          <w:szCs w:val="24"/>
        </w:rPr>
        <w:t xml:space="preserve"> „</w:t>
      </w:r>
      <w:r w:rsidR="00F17B31" w:rsidRPr="002447B9">
        <w:rPr>
          <w:rFonts w:ascii="Times New Roman" w:hAnsi="Times New Roman" w:cs="Times New Roman"/>
          <w:color w:val="000000" w:themeColor="text1"/>
          <w:sz w:val="24"/>
          <w:szCs w:val="24"/>
        </w:rPr>
        <w:t>Мъглиж, Казанлък, Гурково</w:t>
      </w:r>
      <w:r w:rsidR="008C55DC" w:rsidRPr="002447B9">
        <w:rPr>
          <w:rFonts w:ascii="Times New Roman" w:hAnsi="Times New Roman" w:cs="Times New Roman"/>
          <w:color w:val="000000" w:themeColor="text1"/>
          <w:sz w:val="24"/>
          <w:szCs w:val="24"/>
        </w:rPr>
        <w:t>“</w:t>
      </w:r>
      <w:r w:rsidR="00C4371E" w:rsidRPr="002447B9">
        <w:rPr>
          <w:rFonts w:ascii="Times New Roman" w:hAnsi="Times New Roman" w:cs="Times New Roman"/>
          <w:color w:val="000000" w:themeColor="text1"/>
          <w:sz w:val="24"/>
          <w:szCs w:val="24"/>
        </w:rPr>
        <w:t>, К</w:t>
      </w:r>
      <w:r w:rsidRPr="002447B9">
        <w:rPr>
          <w:rFonts w:ascii="Times New Roman" w:hAnsi="Times New Roman" w:cs="Times New Roman"/>
          <w:color w:val="000000" w:themeColor="text1"/>
          <w:sz w:val="24"/>
          <w:szCs w:val="24"/>
        </w:rPr>
        <w:t>омисия</w:t>
      </w:r>
      <w:r w:rsidR="00C4371E" w:rsidRPr="002447B9">
        <w:rPr>
          <w:rFonts w:ascii="Times New Roman" w:hAnsi="Times New Roman" w:cs="Times New Roman"/>
          <w:color w:val="000000" w:themeColor="text1"/>
          <w:sz w:val="24"/>
          <w:szCs w:val="24"/>
        </w:rPr>
        <w:t>та по подбор на проекти</w:t>
      </w:r>
      <w:r w:rsidRPr="002447B9">
        <w:rPr>
          <w:rFonts w:ascii="Times New Roman" w:hAnsi="Times New Roman" w:cs="Times New Roman"/>
          <w:color w:val="000000" w:themeColor="text1"/>
          <w:sz w:val="24"/>
          <w:szCs w:val="24"/>
        </w:rPr>
        <w:t xml:space="preserve"> по процедурата при оценката на проектните предложения и от </w:t>
      </w:r>
      <w:r w:rsidR="00505823" w:rsidRPr="002447B9">
        <w:rPr>
          <w:rFonts w:ascii="Times New Roman" w:hAnsi="Times New Roman" w:cs="Times New Roman"/>
          <w:color w:val="000000" w:themeColor="text1"/>
          <w:sz w:val="24"/>
          <w:szCs w:val="24"/>
        </w:rPr>
        <w:t>кандидатите по процедурата</w:t>
      </w:r>
      <w:r w:rsidRPr="002447B9">
        <w:rPr>
          <w:rFonts w:ascii="Times New Roman" w:hAnsi="Times New Roman" w:cs="Times New Roman"/>
          <w:color w:val="000000" w:themeColor="text1"/>
          <w:sz w:val="24"/>
          <w:szCs w:val="24"/>
        </w:rPr>
        <w:t>.</w:t>
      </w:r>
      <w:r w:rsidR="00885478" w:rsidRPr="002447B9">
        <w:rPr>
          <w:rFonts w:ascii="Times New Roman" w:hAnsi="Times New Roman" w:cs="Times New Roman"/>
          <w:color w:val="000000" w:themeColor="text1"/>
          <w:sz w:val="24"/>
          <w:szCs w:val="24"/>
        </w:rPr>
        <w:t xml:space="preserve"> </w:t>
      </w:r>
    </w:p>
    <w:p w:rsidR="00EF590D" w:rsidRPr="002447B9" w:rsidRDefault="00113282" w:rsidP="004524A5">
      <w:pPr>
        <w:pStyle w:val="ListParagraph"/>
        <w:pBdr>
          <w:top w:val="single" w:sz="4" w:space="1" w:color="auto"/>
          <w:left w:val="single" w:sz="4" w:space="4" w:color="auto"/>
          <w:bottom w:val="single" w:sz="4" w:space="1" w:color="auto"/>
          <w:right w:val="single" w:sz="4" w:space="4" w:color="auto"/>
        </w:pBdr>
        <w:spacing w:after="0" w:line="276" w:lineRule="auto"/>
        <w:ind w:left="0"/>
        <w:contextualSpacing w:val="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Не могат да се дават </w:t>
      </w:r>
      <w:r w:rsidR="007D70EE" w:rsidRPr="002447B9">
        <w:rPr>
          <w:rFonts w:ascii="Times New Roman" w:hAnsi="Times New Roman" w:cs="Times New Roman"/>
          <w:color w:val="000000" w:themeColor="text1"/>
          <w:sz w:val="24"/>
          <w:szCs w:val="24"/>
        </w:rPr>
        <w:t>разяснения</w:t>
      </w:r>
      <w:r w:rsidRPr="002447B9">
        <w:rPr>
          <w:rFonts w:ascii="Times New Roman" w:hAnsi="Times New Roman" w:cs="Times New Roman"/>
          <w:color w:val="000000" w:themeColor="text1"/>
          <w:sz w:val="24"/>
          <w:szCs w:val="24"/>
        </w:rPr>
        <w:t xml:space="preserve">, които съдържат становище относно </w:t>
      </w:r>
      <w:r w:rsidR="007D70EE" w:rsidRPr="002447B9">
        <w:rPr>
          <w:rFonts w:ascii="Times New Roman" w:hAnsi="Times New Roman" w:cs="Times New Roman"/>
          <w:color w:val="000000" w:themeColor="text1"/>
          <w:sz w:val="24"/>
          <w:szCs w:val="24"/>
        </w:rPr>
        <w:t>качеството на конкретно проектно предложение</w:t>
      </w:r>
      <w:r w:rsidRPr="002447B9">
        <w:rPr>
          <w:rFonts w:ascii="Times New Roman" w:hAnsi="Times New Roman" w:cs="Times New Roman"/>
          <w:color w:val="000000" w:themeColor="text1"/>
          <w:sz w:val="24"/>
          <w:szCs w:val="24"/>
        </w:rPr>
        <w:t>. Няма да бъдат предоставяни отговори на въпроси, зададени по телефона. Няма да бъдат изпращани индивидуални отговори на зададени от канд</w:t>
      </w:r>
      <w:bookmarkStart w:id="38" w:name="_Toc494709534"/>
      <w:r w:rsidR="004524A5" w:rsidRPr="002447B9">
        <w:rPr>
          <w:rFonts w:ascii="Times New Roman" w:hAnsi="Times New Roman" w:cs="Times New Roman"/>
          <w:color w:val="000000" w:themeColor="text1"/>
          <w:sz w:val="24"/>
          <w:szCs w:val="24"/>
        </w:rPr>
        <w:t>идатите по процедурата въпроси.</w:t>
      </w:r>
    </w:p>
    <w:p w:rsidR="008B486B" w:rsidRPr="002447B9" w:rsidRDefault="002C08E5" w:rsidP="004524A5">
      <w:pPr>
        <w:pStyle w:val="Heading1"/>
      </w:pPr>
      <w:r w:rsidRPr="002447B9">
        <w:t>2</w:t>
      </w:r>
      <w:r w:rsidR="001B1012" w:rsidRPr="002447B9">
        <w:t>6</w:t>
      </w:r>
      <w:r w:rsidR="002D4B6A" w:rsidRPr="002447B9">
        <w:t xml:space="preserve">. </w:t>
      </w:r>
      <w:r w:rsidR="0063166B" w:rsidRPr="002447B9">
        <w:t>Адрес за подаване на проектните предложения</w:t>
      </w:r>
      <w:bookmarkEnd w:id="38"/>
    </w:p>
    <w:p w:rsidR="00763228" w:rsidRPr="002447B9" w:rsidRDefault="00C4371E" w:rsidP="00F26FF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2447B9">
        <w:rPr>
          <w:rFonts w:ascii="Times New Roman" w:hAnsi="Times New Roman" w:cs="Times New Roman"/>
          <w:b/>
          <w:color w:val="000000" w:themeColor="text1"/>
          <w:sz w:val="24"/>
          <w:szCs w:val="24"/>
        </w:rPr>
        <w:t xml:space="preserve">Неприложимо </w:t>
      </w:r>
    </w:p>
    <w:p w:rsidR="00C4371E" w:rsidRPr="002447B9" w:rsidRDefault="003429B7" w:rsidP="00FE68DB">
      <w:pPr>
        <w:pStyle w:val="ListParagraph"/>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 xml:space="preserve">   </w:t>
      </w:r>
    </w:p>
    <w:p w:rsidR="00BA13AC" w:rsidRPr="002447B9" w:rsidRDefault="001B1012" w:rsidP="004524A5">
      <w:pPr>
        <w:pStyle w:val="Heading1"/>
      </w:pPr>
      <w:bookmarkStart w:id="39" w:name="_Toc489284318"/>
      <w:bookmarkStart w:id="40" w:name="_Toc494709535"/>
      <w:r w:rsidRPr="002447B9">
        <w:t>27</w:t>
      </w:r>
      <w:r w:rsidR="00876E3B" w:rsidRPr="002447B9">
        <w:t>.</w:t>
      </w:r>
      <w:r w:rsidR="00BA13AC" w:rsidRPr="002447B9">
        <w:t xml:space="preserve"> </w:t>
      </w:r>
      <w:bookmarkEnd w:id="39"/>
      <w:r w:rsidR="00E2439F" w:rsidRPr="002447B9">
        <w:t>Допълнителна информация</w:t>
      </w:r>
      <w:bookmarkEnd w:id="40"/>
    </w:p>
    <w:p w:rsidR="00E2439F" w:rsidRPr="002447B9" w:rsidRDefault="00E2439F" w:rsidP="004770DA">
      <w:pPr>
        <w:pStyle w:val="Heading2"/>
        <w:spacing w:before="0" w:line="276" w:lineRule="auto"/>
        <w:jc w:val="both"/>
        <w:rPr>
          <w:rFonts w:cstheme="majorHAnsi"/>
          <w:color w:val="0070C0"/>
          <w:sz w:val="24"/>
          <w:szCs w:val="24"/>
        </w:rPr>
      </w:pPr>
      <w:bookmarkStart w:id="41" w:name="_Toc494709536"/>
      <w:r w:rsidRPr="002447B9">
        <w:rPr>
          <w:rFonts w:cstheme="majorHAnsi"/>
          <w:color w:val="0070C0"/>
          <w:sz w:val="24"/>
          <w:szCs w:val="24"/>
        </w:rPr>
        <w:t>2</w:t>
      </w:r>
      <w:r w:rsidR="001B1012" w:rsidRPr="002447B9">
        <w:rPr>
          <w:rFonts w:cstheme="majorHAnsi"/>
          <w:color w:val="0070C0"/>
          <w:sz w:val="24"/>
          <w:szCs w:val="24"/>
        </w:rPr>
        <w:t>7</w:t>
      </w:r>
      <w:r w:rsidRPr="002447B9">
        <w:rPr>
          <w:rFonts w:cstheme="majorHAnsi"/>
          <w:color w:val="0070C0"/>
          <w:sz w:val="24"/>
          <w:szCs w:val="24"/>
        </w:rPr>
        <w:t>.1</w:t>
      </w:r>
      <w:r w:rsidR="00D049C8" w:rsidRPr="002447B9">
        <w:rPr>
          <w:rFonts w:cstheme="majorHAnsi"/>
          <w:color w:val="0070C0"/>
          <w:sz w:val="24"/>
          <w:szCs w:val="24"/>
        </w:rPr>
        <w:t>.</w:t>
      </w:r>
      <w:r w:rsidRPr="002447B9">
        <w:rPr>
          <w:rFonts w:cstheme="majorHAnsi"/>
          <w:color w:val="0070C0"/>
          <w:sz w:val="24"/>
          <w:szCs w:val="24"/>
        </w:rPr>
        <w:t xml:space="preserve"> </w:t>
      </w:r>
      <w:r w:rsidR="001B1012" w:rsidRPr="002447B9">
        <w:rPr>
          <w:rFonts w:cstheme="majorHAnsi"/>
          <w:color w:val="0070C0"/>
          <w:sz w:val="24"/>
          <w:szCs w:val="24"/>
        </w:rPr>
        <w:t>Процедура за уведомяване на неуспелите и одобрените кандидати и сключване на договори за предоставяне на безвъзмездна финансова помощ</w:t>
      </w:r>
      <w:bookmarkEnd w:id="41"/>
    </w:p>
    <w:p w:rsidR="005772CE" w:rsidRPr="002447B9" w:rsidRDefault="005772CE" w:rsidP="005772C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olor w:val="000000"/>
          <w:sz w:val="24"/>
          <w:szCs w:val="24"/>
        </w:rPr>
      </w:pPr>
      <w:r w:rsidRPr="002447B9">
        <w:rPr>
          <w:rFonts w:ascii="Times New Roman" w:hAnsi="Times New Roman"/>
          <w:color w:val="000000"/>
          <w:sz w:val="24"/>
          <w:szCs w:val="24"/>
        </w:rPr>
        <w:t xml:space="preserve">Комисията за подбор на проектни предложения се назначава от МИГ </w:t>
      </w:r>
      <w:r w:rsidR="008C55DC" w:rsidRPr="002447B9">
        <w:rPr>
          <w:rFonts w:ascii="Times New Roman" w:hAnsi="Times New Roman" w:cs="Times New Roman"/>
          <w:color w:val="000000" w:themeColor="text1"/>
          <w:sz w:val="24"/>
          <w:szCs w:val="24"/>
        </w:rPr>
        <w:t>„</w:t>
      </w:r>
      <w:r w:rsidR="00F17B31" w:rsidRPr="002447B9">
        <w:rPr>
          <w:rFonts w:ascii="Times New Roman" w:hAnsi="Times New Roman" w:cs="Times New Roman"/>
          <w:color w:val="000000" w:themeColor="text1"/>
          <w:sz w:val="24"/>
          <w:szCs w:val="24"/>
        </w:rPr>
        <w:t>Мъглиж, Казанлък, Гурково</w:t>
      </w:r>
      <w:r w:rsidR="008C55DC" w:rsidRPr="002447B9">
        <w:rPr>
          <w:rFonts w:ascii="Times New Roman" w:hAnsi="Times New Roman" w:cs="Times New Roman"/>
          <w:color w:val="000000" w:themeColor="text1"/>
          <w:sz w:val="24"/>
          <w:szCs w:val="24"/>
        </w:rPr>
        <w:t xml:space="preserve">“ </w:t>
      </w:r>
      <w:r w:rsidRPr="002447B9">
        <w:rPr>
          <w:rFonts w:ascii="Times New Roman" w:hAnsi="Times New Roman"/>
          <w:color w:val="000000"/>
          <w:sz w:val="24"/>
          <w:szCs w:val="24"/>
        </w:rPr>
        <w:t>и извършва оценка на всички постъпили проекти в срок до 30 работни дни от изтичане на крайния срок на приема.</w:t>
      </w:r>
    </w:p>
    <w:p w:rsidR="005772CE" w:rsidRPr="002447B9" w:rsidRDefault="005772CE" w:rsidP="005772C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Работата на Комисията за подбор приключва с оценителен доклад до ръководителя на Управляващия орган. Оценителният доклад се генерира в ИСУН 2020. Оценителният доклад се подписва от председателя, секретаря  и от всички членове на комисията. Оценителният доклад се одобрява от УС на МИГ</w:t>
      </w:r>
      <w:r w:rsidR="008C55DC" w:rsidRPr="002447B9">
        <w:rPr>
          <w:rFonts w:ascii="Times New Roman" w:hAnsi="Times New Roman"/>
          <w:sz w:val="24"/>
          <w:szCs w:val="24"/>
        </w:rPr>
        <w:t xml:space="preserve"> </w:t>
      </w:r>
      <w:r w:rsidR="008C55DC" w:rsidRPr="002447B9">
        <w:rPr>
          <w:rFonts w:ascii="Times New Roman" w:hAnsi="Times New Roman" w:cs="Times New Roman"/>
          <w:color w:val="000000" w:themeColor="text1"/>
          <w:sz w:val="24"/>
          <w:szCs w:val="24"/>
        </w:rPr>
        <w:t>„</w:t>
      </w:r>
      <w:r w:rsidR="009949BC" w:rsidRPr="002447B9">
        <w:rPr>
          <w:rFonts w:ascii="Times New Roman" w:hAnsi="Times New Roman" w:cs="Times New Roman"/>
          <w:color w:val="000000" w:themeColor="text1"/>
          <w:sz w:val="24"/>
          <w:szCs w:val="24"/>
        </w:rPr>
        <w:t>Мъглиж, Казанлък, Гурково</w:t>
      </w:r>
      <w:r w:rsidR="008C55DC" w:rsidRPr="002447B9">
        <w:rPr>
          <w:rFonts w:ascii="Times New Roman" w:hAnsi="Times New Roman" w:cs="Times New Roman"/>
          <w:color w:val="000000" w:themeColor="text1"/>
          <w:sz w:val="24"/>
          <w:szCs w:val="24"/>
        </w:rPr>
        <w:t>“</w:t>
      </w:r>
      <w:r w:rsidRPr="002447B9">
        <w:rPr>
          <w:rFonts w:ascii="Times New Roman" w:hAnsi="Times New Roman"/>
          <w:sz w:val="24"/>
          <w:szCs w:val="24"/>
        </w:rPr>
        <w:t xml:space="preserve">. МИГ </w:t>
      </w:r>
      <w:r w:rsidR="008C55DC" w:rsidRPr="002447B9">
        <w:rPr>
          <w:rFonts w:ascii="Times New Roman" w:hAnsi="Times New Roman"/>
          <w:sz w:val="24"/>
          <w:szCs w:val="24"/>
        </w:rPr>
        <w:t>„</w:t>
      </w:r>
      <w:r w:rsidR="009949BC" w:rsidRPr="002447B9">
        <w:rPr>
          <w:rFonts w:ascii="Times New Roman" w:hAnsi="Times New Roman" w:cs="Times New Roman"/>
          <w:color w:val="000000" w:themeColor="text1"/>
          <w:sz w:val="24"/>
          <w:szCs w:val="24"/>
        </w:rPr>
        <w:t>Мъглиж, Казанлък, Гурково</w:t>
      </w:r>
      <w:r w:rsidR="008C55DC" w:rsidRPr="002447B9">
        <w:rPr>
          <w:rFonts w:ascii="Times New Roman" w:hAnsi="Times New Roman"/>
          <w:sz w:val="24"/>
          <w:szCs w:val="24"/>
        </w:rPr>
        <w:t xml:space="preserve">“ </w:t>
      </w:r>
      <w:r w:rsidRPr="002447B9">
        <w:rPr>
          <w:rFonts w:ascii="Times New Roman" w:hAnsi="Times New Roman"/>
          <w:sz w:val="24"/>
          <w:szCs w:val="24"/>
        </w:rPr>
        <w:t>прикачва в ИСУН 2020 всички документи, свързани с процеса на оценка (вкл. и доклада) и уведомява УО за това.</w:t>
      </w:r>
    </w:p>
    <w:p w:rsidR="00C4371E" w:rsidRPr="002447B9" w:rsidRDefault="00C4371E"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Оценителният доклад включва:</w:t>
      </w:r>
    </w:p>
    <w:p w:rsidR="009235EA" w:rsidRPr="002447B9" w:rsidRDefault="009235EA" w:rsidP="009235E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 xml:space="preserve">1. Копие на заповедта за назначаване на комисията и на заповедите за изменението й, ако има такива; декларации за липса на конфликт на интереси и поверителност, подписани от председателя, секретаря/секретарите, всички членове на Комисията с право на глас, помощник-оценителите и наблюдателите; </w:t>
      </w:r>
    </w:p>
    <w:p w:rsidR="009235EA" w:rsidRPr="002447B9" w:rsidRDefault="009235EA" w:rsidP="009235E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 xml:space="preserve">2. Разясненията, които са предоставяни на кандидатите преди представянето на проектните предложения; </w:t>
      </w:r>
    </w:p>
    <w:p w:rsidR="009235EA" w:rsidRPr="002447B9" w:rsidRDefault="009235EA" w:rsidP="009235E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3. Кореспонденцията, водена с кандидатите по време на оценителния процес ;</w:t>
      </w:r>
    </w:p>
    <w:p w:rsidR="009235EA" w:rsidRPr="002447B9" w:rsidRDefault="009235EA" w:rsidP="009235E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4. Кореспонденция с компетентните органи/институции (ако има такава);</w:t>
      </w:r>
    </w:p>
    <w:p w:rsidR="009235EA" w:rsidRPr="002447B9" w:rsidRDefault="009235EA" w:rsidP="009235E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5. Протоколи от отделните етапи на оценката, подписани от участвалите в съответния етап на оценка лица;</w:t>
      </w:r>
    </w:p>
    <w:p w:rsidR="009235EA" w:rsidRPr="002447B9" w:rsidRDefault="009235EA" w:rsidP="009235E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6. Други документи, ако е приложимо.</w:t>
      </w:r>
    </w:p>
    <w:p w:rsidR="009235EA" w:rsidRPr="002447B9" w:rsidRDefault="009235EA"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9235EA" w:rsidRPr="002447B9" w:rsidRDefault="0090511A"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Към оценителния доклад се прилагат:</w:t>
      </w:r>
    </w:p>
    <w:p w:rsidR="00C4371E" w:rsidRPr="002447B9" w:rsidRDefault="00C4371E"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1. </w:t>
      </w:r>
      <w:r w:rsidR="00B11BC2" w:rsidRPr="002447B9">
        <w:rPr>
          <w:rFonts w:ascii="Times New Roman" w:hAnsi="Times New Roman" w:cs="Times New Roman"/>
          <w:color w:val="000000" w:themeColor="text1"/>
          <w:sz w:val="24"/>
          <w:szCs w:val="24"/>
        </w:rPr>
        <w:t>С</w:t>
      </w:r>
      <w:r w:rsidRPr="002447B9">
        <w:rPr>
          <w:rFonts w:ascii="Times New Roman" w:hAnsi="Times New Roman" w:cs="Times New Roman"/>
          <w:color w:val="000000" w:themeColor="text1"/>
          <w:sz w:val="24"/>
          <w:szCs w:val="24"/>
        </w:rPr>
        <w:t>писък на предложените за финансиране проектни предложения, подредени по реда на тяхното класиране и размера на безвъзмездната финансова помощ, която да бъде предоставена за всеки от тях;</w:t>
      </w:r>
    </w:p>
    <w:p w:rsidR="00C4371E" w:rsidRPr="002447B9" w:rsidRDefault="00C4371E"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2. </w:t>
      </w:r>
      <w:r w:rsidR="00B11BC2" w:rsidRPr="002447B9">
        <w:rPr>
          <w:rFonts w:ascii="Times New Roman" w:hAnsi="Times New Roman" w:cs="Times New Roman"/>
          <w:color w:val="000000" w:themeColor="text1"/>
          <w:sz w:val="24"/>
          <w:szCs w:val="24"/>
        </w:rPr>
        <w:t>С</w:t>
      </w:r>
      <w:r w:rsidRPr="002447B9">
        <w:rPr>
          <w:rFonts w:ascii="Times New Roman" w:hAnsi="Times New Roman" w:cs="Times New Roman"/>
          <w:color w:val="000000" w:themeColor="text1"/>
          <w:sz w:val="24"/>
          <w:szCs w:val="24"/>
        </w:rPr>
        <w:t>писък с резервните проектни предложения, които успешно са преминали оценяването, но за които не достига финансиране, подредени по реда на тяхното класиране;</w:t>
      </w:r>
    </w:p>
    <w:p w:rsidR="00C4371E" w:rsidRPr="002447B9" w:rsidRDefault="00C4371E"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3. </w:t>
      </w:r>
      <w:r w:rsidR="004C3F85" w:rsidRPr="002447B9">
        <w:rPr>
          <w:rFonts w:ascii="Times New Roman" w:hAnsi="Times New Roman" w:cs="Times New Roman"/>
          <w:color w:val="000000" w:themeColor="text1"/>
          <w:sz w:val="24"/>
          <w:szCs w:val="24"/>
        </w:rPr>
        <w:t>С</w:t>
      </w:r>
      <w:r w:rsidRPr="002447B9">
        <w:rPr>
          <w:rFonts w:ascii="Times New Roman" w:hAnsi="Times New Roman" w:cs="Times New Roman"/>
          <w:color w:val="000000" w:themeColor="text1"/>
          <w:sz w:val="24"/>
          <w:szCs w:val="24"/>
        </w:rPr>
        <w:t>писък на предложените за отхвърляне проектни предложения и</w:t>
      </w:r>
      <w:r w:rsidR="004C3F85" w:rsidRPr="002447B9">
        <w:rPr>
          <w:rFonts w:ascii="Times New Roman" w:hAnsi="Times New Roman" w:cs="Times New Roman"/>
          <w:color w:val="000000" w:themeColor="text1"/>
          <w:sz w:val="24"/>
          <w:szCs w:val="24"/>
        </w:rPr>
        <w:t xml:space="preserve"> основанието за отхвърлянето им;</w:t>
      </w:r>
    </w:p>
    <w:p w:rsidR="004C3F85" w:rsidRPr="002447B9" w:rsidRDefault="004C3F85" w:rsidP="004C3F8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4. Списък на оттеглените по време на оценката проектни предложения.</w:t>
      </w:r>
    </w:p>
    <w:p w:rsidR="004C3F85" w:rsidRPr="002447B9" w:rsidRDefault="004C3F85"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C4371E" w:rsidRPr="002447B9" w:rsidRDefault="00C4371E"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Ръководителят на Управляващия орган взима решение за предоставяне на безвъзмездна финансова помощ за всяко проектно предложение. Решението на Ръководителя на Управляващия орган да предостави безвъзмездна финансова помощ се обективира в административен договор с всеки отделен бенефициент.</w:t>
      </w:r>
    </w:p>
    <w:p w:rsidR="00C4371E" w:rsidRPr="002447B9" w:rsidRDefault="00C4371E"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МИГ</w:t>
      </w:r>
      <w:r w:rsidR="008C55DC" w:rsidRPr="002447B9">
        <w:rPr>
          <w:rFonts w:ascii="Times New Roman" w:hAnsi="Times New Roman" w:cs="Times New Roman"/>
          <w:color w:val="000000" w:themeColor="text1"/>
          <w:sz w:val="24"/>
          <w:szCs w:val="24"/>
        </w:rPr>
        <w:t xml:space="preserve"> „</w:t>
      </w:r>
      <w:r w:rsidR="00903A75" w:rsidRPr="002447B9">
        <w:rPr>
          <w:rFonts w:ascii="Times New Roman" w:hAnsi="Times New Roman" w:cs="Times New Roman"/>
          <w:color w:val="000000" w:themeColor="text1"/>
          <w:sz w:val="24"/>
          <w:szCs w:val="24"/>
        </w:rPr>
        <w:t>Мъглиж, Казанлък, Гурково</w:t>
      </w:r>
      <w:r w:rsidR="008C55DC"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xml:space="preserve"> изпраща Уведомително писмо до кандидатите, чието проектно предложение не е одобрено или че е частично одобрено</w:t>
      </w:r>
      <w:r w:rsidR="000B202A" w:rsidRPr="002447B9">
        <w:rPr>
          <w:rFonts w:ascii="Times New Roman" w:hAnsi="Times New Roman" w:cs="Times New Roman"/>
          <w:color w:val="000000" w:themeColor="text1"/>
          <w:sz w:val="24"/>
          <w:szCs w:val="24"/>
        </w:rPr>
        <w:t xml:space="preserve"> </w:t>
      </w:r>
      <w:r w:rsidR="000B202A" w:rsidRPr="002447B9">
        <w:rPr>
          <w:rFonts w:ascii="Times New Roman" w:hAnsi="Times New Roman"/>
          <w:sz w:val="24"/>
          <w:szCs w:val="24"/>
        </w:rPr>
        <w:t>в срок до 5 работни дни от одобряването на оценителния доклад от Управителния съвет на МИГ</w:t>
      </w:r>
      <w:r w:rsidR="008C55DC" w:rsidRPr="002447B9">
        <w:rPr>
          <w:rFonts w:ascii="Times New Roman" w:hAnsi="Times New Roman"/>
          <w:sz w:val="24"/>
          <w:szCs w:val="24"/>
        </w:rPr>
        <w:t xml:space="preserve"> </w:t>
      </w:r>
      <w:r w:rsidR="008C55DC" w:rsidRPr="002447B9">
        <w:rPr>
          <w:rFonts w:ascii="Times New Roman" w:hAnsi="Times New Roman" w:cs="Times New Roman"/>
          <w:color w:val="000000" w:themeColor="text1"/>
          <w:sz w:val="24"/>
          <w:szCs w:val="24"/>
        </w:rPr>
        <w:t>„</w:t>
      </w:r>
      <w:r w:rsidR="00903A75" w:rsidRPr="002447B9">
        <w:rPr>
          <w:rFonts w:ascii="Times New Roman" w:hAnsi="Times New Roman" w:cs="Times New Roman"/>
          <w:color w:val="000000" w:themeColor="text1"/>
          <w:sz w:val="24"/>
          <w:szCs w:val="24"/>
        </w:rPr>
        <w:t>Мъглиж, Казанлък, Гурково</w:t>
      </w:r>
      <w:r w:rsidR="008C55DC"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 Уведомяването на неуспелите и одобрените кандидати за сключване на административни договори за безвъзмездна финансова помощ се извършва само и единствено чрез ИСУН.</w:t>
      </w:r>
    </w:p>
    <w:p w:rsidR="00856916" w:rsidRPr="002447B9" w:rsidRDefault="00C4371E" w:rsidP="00C4371E">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2447B9">
        <w:rPr>
          <w:rFonts w:ascii="Times New Roman" w:hAnsi="Times New Roman" w:cs="Times New Roman"/>
          <w:color w:val="000000" w:themeColor="text1"/>
          <w:sz w:val="24"/>
          <w:szCs w:val="24"/>
        </w:rPr>
        <w:t>Всеки кандидат, получил уведомително писмо, има право да възрази пред УО на ОПИК в срок до 3 работни дни от датата на получаването на уведомлението. Ръководителят на УО се произнася по основателността на възражението в срок до 10 работни дни от неговото получаване, като:</w:t>
      </w:r>
    </w:p>
    <w:p w:rsidR="00C4371E" w:rsidRPr="002447B9" w:rsidRDefault="00C4371E"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1. връща проектното предложение за повторно извършване на процедурата по оценка;</w:t>
      </w:r>
    </w:p>
    <w:p w:rsidR="00C4371E" w:rsidRPr="002447B9" w:rsidRDefault="00C4371E"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2. потвърждава предварителното решение на МИГ</w:t>
      </w:r>
      <w:r w:rsidR="00576B65" w:rsidRPr="002447B9">
        <w:rPr>
          <w:rFonts w:ascii="Times New Roman" w:hAnsi="Times New Roman" w:cs="Times New Roman"/>
          <w:color w:val="000000" w:themeColor="text1"/>
          <w:sz w:val="24"/>
          <w:szCs w:val="24"/>
        </w:rPr>
        <w:t xml:space="preserve"> „</w:t>
      </w:r>
      <w:r w:rsidR="00903A75" w:rsidRPr="002447B9">
        <w:rPr>
          <w:rFonts w:ascii="Times New Roman" w:hAnsi="Times New Roman" w:cs="Times New Roman"/>
          <w:color w:val="000000" w:themeColor="text1"/>
          <w:sz w:val="24"/>
          <w:szCs w:val="24"/>
        </w:rPr>
        <w:t>Мъглиж, Казанлък, Гурково</w:t>
      </w:r>
      <w:r w:rsidR="00576B65" w:rsidRPr="002447B9">
        <w:rPr>
          <w:rFonts w:ascii="Times New Roman" w:hAnsi="Times New Roman" w:cs="Times New Roman"/>
          <w:color w:val="000000" w:themeColor="text1"/>
          <w:sz w:val="24"/>
          <w:szCs w:val="24"/>
        </w:rPr>
        <w:t>“</w:t>
      </w:r>
      <w:r w:rsidRPr="002447B9">
        <w:rPr>
          <w:rFonts w:ascii="Times New Roman" w:hAnsi="Times New Roman" w:cs="Times New Roman"/>
          <w:color w:val="000000" w:themeColor="text1"/>
          <w:sz w:val="24"/>
          <w:szCs w:val="24"/>
        </w:rPr>
        <w:t>.</w:t>
      </w:r>
    </w:p>
    <w:p w:rsidR="00C4371E" w:rsidRPr="002447B9" w:rsidRDefault="00792C59"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792C59">
        <w:rPr>
          <w:noProof/>
          <w:lang w:eastAsia="bg-BG"/>
        </w:rPr>
      </w:r>
      <w:r w:rsidR="001B68C2" w:rsidRPr="00792C59">
        <w:rPr>
          <w:noProof/>
          <w:lang w:eastAsia="bg-BG"/>
        </w:rPr>
        <w:pict>
          <v:shape id="Текстово поле 10" o:spid="_x0000_s1030" type="#_x0000_t202" style="width:2in;height:72.6pt;visibility:visible;mso-wrap-style:none;mso-position-horizontal-relative:char;mso-position-vertical-relative:line" fillcolor="#d8d8d8 [2732]" strokeweight=".5pt">
            <v:textbox>
              <w:txbxContent>
                <w:p w:rsidR="004E4E82" w:rsidRPr="00971417" w:rsidRDefault="004E4E82"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 xml:space="preserve">ВАЖНО! </w:t>
                  </w:r>
                  <w:r w:rsidRPr="00D049C8">
                    <w:rPr>
                      <w:rFonts w:ascii="Times New Roman" w:hAnsi="Times New Roman" w:cs="Times New Roman"/>
                      <w:b/>
                      <w:color w:val="000000" w:themeColor="text1"/>
                      <w:sz w:val="24"/>
                      <w:szCs w:val="24"/>
                    </w:rPr>
                    <w:t>При одобрен оценителен доклад, кандидатите, чиито проектни предложения са предложени за финансиране, се поканват от УО на ОПИК да представят в 30-дневен срок доказателства, че отговарят на изискванията за бенефициент, като представят необходимите документи.</w:t>
                  </w:r>
                </w:p>
              </w:txbxContent>
            </v:textbox>
            <w10:wrap type="none"/>
            <w10:anchorlock/>
          </v:shape>
        </w:pict>
      </w:r>
      <w:r w:rsidR="00C4371E" w:rsidRPr="002447B9">
        <w:rPr>
          <w:rFonts w:ascii="Times New Roman" w:hAnsi="Times New Roman" w:cs="Times New Roman"/>
          <w:color w:val="000000" w:themeColor="text1"/>
          <w:sz w:val="24"/>
          <w:szCs w:val="24"/>
        </w:rPr>
        <w:t>УО на ОПИК може да изиска допълнителни относими документи към Списъка на документите, които се представят на етап договаряне на основа на приложимото законодателство и в съответствие с избраните за финансиране мерки/операции в стратегията за местно развитие, когато е приложимо.</w:t>
      </w:r>
    </w:p>
    <w:p w:rsidR="00C4371E" w:rsidRPr="002447B9" w:rsidRDefault="00C4371E"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i/>
          <w:color w:val="000000" w:themeColor="text1"/>
          <w:sz w:val="24"/>
          <w:szCs w:val="24"/>
          <w:u w:val="single"/>
        </w:rPr>
      </w:pPr>
      <w:r w:rsidRPr="002447B9">
        <w:rPr>
          <w:rFonts w:ascii="Times New Roman" w:hAnsi="Times New Roman" w:cs="Times New Roman"/>
          <w:i/>
          <w:color w:val="000000" w:themeColor="text1"/>
          <w:sz w:val="24"/>
          <w:szCs w:val="24"/>
          <w:u w:val="single"/>
        </w:rPr>
        <w:t>Списък на документите, които се представят на етап договаряне и са част от документацията по чл. 26, ал. 1 на ЗУСЕСИФ:</w:t>
      </w:r>
    </w:p>
    <w:p w:rsidR="00A666E0" w:rsidRPr="002447B9" w:rsidRDefault="00C4371E" w:rsidP="00A666E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lastRenderedPageBreak/>
        <w:t>1.</w:t>
      </w:r>
      <w:r w:rsidR="00A666E0" w:rsidRPr="002447B9">
        <w:rPr>
          <w:rFonts w:ascii="Times New Roman" w:hAnsi="Times New Roman" w:cs="Times New Roman"/>
          <w:color w:val="000000" w:themeColor="text1"/>
          <w:sz w:val="24"/>
          <w:szCs w:val="24"/>
        </w:rPr>
        <w:t xml:space="preserve"> Удостоверение от Националната агенция за приходите за липса на задължения на кандидата</w:t>
      </w:r>
      <w:r w:rsidR="004261FD" w:rsidRPr="002447B9">
        <w:rPr>
          <w:rFonts w:ascii="Times New Roman" w:eastAsia="Calibri" w:hAnsi="Times New Roman" w:cs="Times New Roman"/>
          <w:sz w:val="24"/>
          <w:szCs w:val="24"/>
        </w:rPr>
        <w:t>(издадено след датата на получаване на поканата за сключване на договор)</w:t>
      </w:r>
      <w:r w:rsidR="00A666E0" w:rsidRPr="002447B9">
        <w:rPr>
          <w:rFonts w:ascii="Times New Roman" w:hAnsi="Times New Roman" w:cs="Times New Roman"/>
          <w:color w:val="000000" w:themeColor="text1"/>
          <w:sz w:val="24"/>
          <w:szCs w:val="24"/>
        </w:rPr>
        <w:t>– оригинал и</w:t>
      </w:r>
      <w:r w:rsidR="00B8303F" w:rsidRPr="002447B9">
        <w:rPr>
          <w:rFonts w:ascii="Times New Roman" w:hAnsi="Times New Roman" w:cs="Times New Roman"/>
          <w:color w:val="000000" w:themeColor="text1"/>
          <w:sz w:val="24"/>
          <w:szCs w:val="24"/>
        </w:rPr>
        <w:t>ли копие, заверено от кандидата</w:t>
      </w:r>
    </w:p>
    <w:p w:rsidR="00A666E0" w:rsidRPr="002447B9" w:rsidRDefault="00A666E0" w:rsidP="00A666E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или </w:t>
      </w:r>
    </w:p>
    <w:p w:rsidR="00A666E0" w:rsidRPr="002447B9" w:rsidRDefault="00A666E0" w:rsidP="00A666E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w:t>
      </w:r>
      <w:r w:rsidR="004261FD" w:rsidRPr="002447B9">
        <w:rPr>
          <w:rFonts w:ascii="Times New Roman" w:eastAsia="Calibri" w:hAnsi="Times New Roman" w:cs="Times New Roman"/>
          <w:sz w:val="24"/>
          <w:szCs w:val="24"/>
        </w:rPr>
        <w:t xml:space="preserve">, но не повече от 50 000 лв. </w:t>
      </w:r>
      <w:r w:rsidRPr="002447B9">
        <w:rPr>
          <w:rFonts w:ascii="Times New Roman" w:hAnsi="Times New Roman" w:cs="Times New Roman"/>
          <w:color w:val="000000" w:themeColor="text1"/>
          <w:sz w:val="24"/>
          <w:szCs w:val="24"/>
        </w:rPr>
        <w:t xml:space="preserve"> - оригинал и</w:t>
      </w:r>
      <w:r w:rsidR="00B8303F" w:rsidRPr="002447B9">
        <w:rPr>
          <w:rFonts w:ascii="Times New Roman" w:hAnsi="Times New Roman" w:cs="Times New Roman"/>
          <w:color w:val="000000" w:themeColor="text1"/>
          <w:sz w:val="24"/>
          <w:szCs w:val="24"/>
        </w:rPr>
        <w:t>ли копие, заверено от кандидата</w:t>
      </w:r>
    </w:p>
    <w:p w:rsidR="00C4371E" w:rsidRPr="002447B9" w:rsidRDefault="00792C59" w:rsidP="00A666E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792C59">
        <w:rPr>
          <w:noProof/>
          <w:lang w:eastAsia="bg-BG"/>
        </w:rPr>
      </w:r>
      <w:r w:rsidR="001B68C2" w:rsidRPr="00792C59">
        <w:rPr>
          <w:noProof/>
          <w:lang w:eastAsia="bg-BG"/>
        </w:rPr>
        <w:pict>
          <v:shape id="Текстово поле 11" o:spid="_x0000_s1029" type="#_x0000_t202" style="width:2in;height:2in;visibility:visible;mso-wrap-style:none;mso-position-horizontal-relative:char;mso-position-vertical-relative:line" fillcolor="#d8d8d8 [2732]" strokeweight=".5pt">
            <v:textbox style="mso-fit-shape-to-text:t">
              <w:txbxContent>
                <w:p w:rsidR="004E4E82" w:rsidRPr="008B5D0E" w:rsidRDefault="004E4E82"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A666E0">
                    <w:rPr>
                      <w:rFonts w:ascii="Times New Roman" w:hAnsi="Times New Roman" w:cs="Times New Roman"/>
                      <w:b/>
                      <w:color w:val="000000" w:themeColor="text1"/>
                      <w:sz w:val="24"/>
                      <w:szCs w:val="24"/>
                    </w:rPr>
                    <w:t>ВАЖНО</w:t>
                  </w:r>
                  <w:r>
                    <w:rPr>
                      <w:rFonts w:ascii="Times New Roman" w:hAnsi="Times New Roman" w:cs="Times New Roman"/>
                      <w:b/>
                      <w:color w:val="000000" w:themeColor="text1"/>
                      <w:sz w:val="24"/>
                      <w:szCs w:val="24"/>
                    </w:rPr>
                    <w:t>!</w:t>
                  </w:r>
                  <w:r w:rsidRPr="00A666E0">
                    <w:rPr>
                      <w:rFonts w:ascii="Times New Roman" w:hAnsi="Times New Roman" w:cs="Times New Roman"/>
                      <w:color w:val="000000" w:themeColor="text1"/>
                      <w:sz w:val="24"/>
                      <w:szCs w:val="24"/>
                    </w:rPr>
                    <w:t xml:space="preserve"> Кандидатът следва да предостави един от документите по т. 1 единствено в случаите, когато в резултат на извършена служебна проверка от страна на екипа по договаряне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и чл. 7 от ПМС 162/2016 г. (за наличие на публични задължения по смисъла на чл. 162, ал. 2, т. 1 от ДОПК) и на Декларация, че кандидатът е запознат с условията за кандидатстване и условията за изпълнение (за наличие на публични задължения по смисъла на чл. 162, ал. 2, т. 8 от ДОПК)</w:t>
                  </w:r>
                  <w:r>
                    <w:rPr>
                      <w:rFonts w:ascii="Times New Roman" w:hAnsi="Times New Roman" w:cs="Times New Roman"/>
                      <w:color w:val="000000" w:themeColor="text1"/>
                      <w:sz w:val="24"/>
                      <w:szCs w:val="24"/>
                    </w:rPr>
                    <w:t>.</w:t>
                  </w:r>
                </w:p>
              </w:txbxContent>
            </v:textbox>
            <w10:wrap type="none"/>
            <w10:anchorlock/>
          </v:shape>
        </w:pict>
      </w:r>
    </w:p>
    <w:p w:rsidR="00C4371E" w:rsidRPr="002447B9" w:rsidRDefault="00C4371E"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2.</w:t>
      </w:r>
      <w:r w:rsidRPr="002447B9">
        <w:rPr>
          <w:rFonts w:ascii="Times New Roman" w:hAnsi="Times New Roman" w:cs="Times New Roman"/>
          <w:color w:val="000000" w:themeColor="text1"/>
          <w:sz w:val="24"/>
          <w:szCs w:val="24"/>
        </w:rPr>
        <w:t xml:space="preserve"> Удостоверение за липса на задължения към община </w:t>
      </w:r>
      <w:r w:rsidR="00A666E0" w:rsidRPr="002447B9">
        <w:rPr>
          <w:rFonts w:ascii="Times New Roman" w:hAnsi="Times New Roman" w:cs="Times New Roman"/>
          <w:color w:val="000000" w:themeColor="text1"/>
          <w:sz w:val="24"/>
          <w:szCs w:val="24"/>
        </w:rPr>
        <w:t xml:space="preserve">по седалището на кандидата </w:t>
      </w:r>
      <w:r w:rsidRPr="002447B9">
        <w:rPr>
          <w:rFonts w:ascii="Times New Roman" w:hAnsi="Times New Roman" w:cs="Times New Roman"/>
          <w:color w:val="000000" w:themeColor="text1"/>
          <w:sz w:val="24"/>
          <w:szCs w:val="24"/>
        </w:rPr>
        <w:t xml:space="preserve"> </w:t>
      </w:r>
      <w:r w:rsidR="008B3B52" w:rsidRPr="002447B9">
        <w:rPr>
          <w:rFonts w:ascii="Times New Roman" w:eastAsia="Calibri" w:hAnsi="Times New Roman" w:cs="Times New Roman"/>
          <w:sz w:val="24"/>
          <w:szCs w:val="24"/>
        </w:rPr>
        <w:t>(издадено след датата на получаване на поканата за сключване на договор)</w:t>
      </w:r>
      <w:r w:rsidRPr="002447B9">
        <w:rPr>
          <w:rFonts w:ascii="Times New Roman" w:hAnsi="Times New Roman" w:cs="Times New Roman"/>
          <w:color w:val="000000" w:themeColor="text1"/>
          <w:sz w:val="24"/>
          <w:szCs w:val="24"/>
        </w:rPr>
        <w:t>– оригинал или копие, заверено от кандидата.</w:t>
      </w:r>
    </w:p>
    <w:p w:rsidR="00A666E0" w:rsidRPr="002447B9" w:rsidRDefault="00792C59" w:rsidP="008B3B52">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92C59">
        <w:rPr>
          <w:noProof/>
          <w:lang w:eastAsia="bg-BG"/>
        </w:rPr>
      </w:r>
      <w:r w:rsidR="001B68C2" w:rsidRPr="00792C59">
        <w:rPr>
          <w:noProof/>
          <w:lang w:eastAsia="bg-BG"/>
        </w:rPr>
        <w:pict>
          <v:shape id="Текстово поле 12" o:spid="_x0000_s1028" type="#_x0000_t202" style="width:2in;height:2in;visibility:visible;mso-wrap-style:none;mso-position-horizontal-relative:char;mso-position-vertical-relative:line" fillcolor="#d8d8d8 [2732]" strokeweight=".5pt">
            <v:textbox style="mso-fit-shape-to-text:t">
              <w:txbxContent>
                <w:p w:rsidR="004E4E82" w:rsidRPr="00697749" w:rsidRDefault="004E4E82"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A666E0">
                    <w:rPr>
                      <w:rFonts w:ascii="Times New Roman" w:hAnsi="Times New Roman" w:cs="Times New Roman"/>
                      <w:b/>
                      <w:color w:val="000000" w:themeColor="text1"/>
                      <w:sz w:val="24"/>
                      <w:szCs w:val="24"/>
                    </w:rPr>
                    <w:t>ВАЖНО</w:t>
                  </w:r>
                  <w:r>
                    <w:rPr>
                      <w:rFonts w:ascii="Times New Roman" w:hAnsi="Times New Roman" w:cs="Times New Roman"/>
                      <w:b/>
                      <w:color w:val="000000" w:themeColor="text1"/>
                      <w:sz w:val="24"/>
                      <w:szCs w:val="24"/>
                    </w:rPr>
                    <w:t>!</w:t>
                  </w:r>
                  <w:r w:rsidRPr="00A666E0">
                    <w:rPr>
                      <w:rFonts w:ascii="Times New Roman" w:hAnsi="Times New Roman" w:cs="Times New Roman"/>
                      <w:color w:val="000000" w:themeColor="text1"/>
                      <w:sz w:val="24"/>
                      <w:szCs w:val="24"/>
                    </w:rPr>
                    <w:t xml:space="preserve"> Управляващият орган ще извършва проверка по служебен път за наличие на задължения към общината по седалище на УО (Столична община). В случаите, когато в рамките на служебната проверка бъде установено наличието на задължение, кандидатите ще бъдат уведомени за това. За да удостоверят погасяването на задължението, кандидатите следва да представят Удостоверение за липса на задължения към Столична община.</w:t>
                  </w:r>
                </w:p>
              </w:txbxContent>
            </v:textbox>
            <w10:wrap type="none"/>
            <w10:anchorlock/>
          </v:shape>
        </w:pict>
      </w:r>
      <w:r w:rsidR="00A666E0" w:rsidRPr="002447B9">
        <w:rPr>
          <w:rFonts w:ascii="Times New Roman" w:hAnsi="Times New Roman" w:cs="Times New Roman"/>
          <w:color w:val="000000" w:themeColor="text1"/>
          <w:sz w:val="24"/>
          <w:szCs w:val="24"/>
        </w:rPr>
        <w:t>От Удостоверенията по букви т. 1 и т. 2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r w:rsidR="008B3B52" w:rsidRPr="002447B9">
        <w:rPr>
          <w:rFonts w:ascii="Times New Roman" w:eastAsia="Calibri" w:hAnsi="Times New Roman" w:cs="Times New Roman"/>
          <w:sz w:val="24"/>
          <w:szCs w:val="24"/>
        </w:rPr>
        <w:t>, но не повече от 50 000 лв.</w:t>
      </w:r>
    </w:p>
    <w:p w:rsidR="00A666E0" w:rsidRPr="002447B9" w:rsidRDefault="00A666E0" w:rsidP="00A666E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Кандидат, който видно от Удостоверенията по букви т. 1 и т. 2 има задължения повече от 1 на сто от сумата на годишния общ оборот за последната приключена финансова година</w:t>
      </w:r>
      <w:r w:rsidR="008B3B52" w:rsidRPr="002447B9">
        <w:rPr>
          <w:rFonts w:ascii="Times New Roman" w:eastAsia="Calibri" w:hAnsi="Times New Roman" w:cs="Times New Roman"/>
          <w:sz w:val="24"/>
          <w:szCs w:val="24"/>
        </w:rPr>
        <w:t xml:space="preserve"> или повече от 50 000 лева</w:t>
      </w:r>
      <w:r w:rsidRPr="002447B9">
        <w:rPr>
          <w:rFonts w:ascii="Times New Roman" w:hAnsi="Times New Roman" w:cs="Times New Roman"/>
          <w:color w:val="000000" w:themeColor="text1"/>
          <w:sz w:val="24"/>
          <w:szCs w:val="24"/>
        </w:rPr>
        <w:t xml:space="preserve"> има право да представи доказателства, че е предприел мерки, които гарантират неговата надеждност. За тази цел кандидатът може да представи </w:t>
      </w:r>
      <w:r w:rsidRPr="002447B9">
        <w:rPr>
          <w:rFonts w:ascii="Times New Roman" w:hAnsi="Times New Roman" w:cs="Times New Roman"/>
          <w:color w:val="000000" w:themeColor="text1"/>
          <w:sz w:val="24"/>
          <w:szCs w:val="24"/>
        </w:rPr>
        <w:lastRenderedPageBreak/>
        <w:t>следните документи: документ за извършено плащане</w:t>
      </w:r>
      <w:r w:rsidR="008B3B52" w:rsidRPr="002447B9">
        <w:rPr>
          <w:rFonts w:ascii="Times New Roman" w:hAnsi="Times New Roman" w:cs="Times New Roman"/>
          <w:color w:val="000000" w:themeColor="text1"/>
          <w:sz w:val="24"/>
          <w:szCs w:val="24"/>
        </w:rPr>
        <w:t xml:space="preserve"> </w:t>
      </w:r>
      <w:r w:rsidR="008B3B52" w:rsidRPr="002447B9">
        <w:rPr>
          <w:rFonts w:ascii="Times New Roman" w:eastAsia="Calibri" w:hAnsi="Times New Roman" w:cs="Times New Roman"/>
          <w:sz w:val="24"/>
          <w:szCs w:val="24"/>
        </w:rPr>
        <w:t>на задълженията, в това число начислените лихви и глоби (включително ново удостоверение за липса на задължения, издадено след датата на получаване на поканата за представяне на документи за сключване на договор)</w:t>
      </w:r>
      <w:r w:rsidRPr="002447B9">
        <w:rPr>
          <w:rFonts w:ascii="Times New Roman" w:hAnsi="Times New Roman" w:cs="Times New Roman"/>
          <w:color w:val="000000" w:themeColor="text1"/>
          <w:sz w:val="24"/>
          <w:szCs w:val="24"/>
        </w:rPr>
        <w:t xml:space="preserve">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C4371E" w:rsidRPr="002447B9" w:rsidRDefault="00C4371E"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3.</w:t>
      </w:r>
      <w:r w:rsidRPr="002447B9">
        <w:rPr>
          <w:rFonts w:ascii="Times New Roman" w:hAnsi="Times New Roman" w:cs="Times New Roman"/>
          <w:color w:val="000000" w:themeColor="text1"/>
          <w:sz w:val="24"/>
          <w:szCs w:val="24"/>
        </w:rPr>
        <w:t xml:space="preserve"> </w:t>
      </w:r>
      <w:r w:rsidR="008B3B52" w:rsidRPr="002447B9">
        <w:rPr>
          <w:rFonts w:ascii="Times New Roman" w:eastAsia="Calibri" w:hAnsi="Times New Roman" w:cs="Times New Roman"/>
          <w:sz w:val="24"/>
          <w:szCs w:val="24"/>
        </w:rPr>
        <w:t xml:space="preserve"> 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w:t>
      </w:r>
    </w:p>
    <w:p w:rsidR="00020486" w:rsidRPr="002447B9" w:rsidRDefault="00020486" w:rsidP="0002048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2447B9">
        <w:rPr>
          <w:rFonts w:ascii="Times New Roman" w:eastAsia="Calibri" w:hAnsi="Times New Roman" w:cs="Times New Roman"/>
          <w:b/>
          <w:sz w:val="24"/>
          <w:szCs w:val="24"/>
        </w:rPr>
        <w:t>ВАЖНО:</w:t>
      </w:r>
      <w:r w:rsidRPr="002447B9">
        <w:rPr>
          <w:rFonts w:ascii="Times New Roman" w:eastAsia="Calibri" w:hAnsi="Times New Roman" w:cs="Times New Roman"/>
          <w:sz w:val="24"/>
          <w:szCs w:val="24"/>
        </w:rPr>
        <w:t xml:space="preserve"> При условие че горепосочените лица са родени в България, не са осъждани и не им е наложено административно наказание, Управляващият орган ще извършва служебна проверка за тях. В този случай не е необходимо представянето на Свидетелство за съдимост на оправомощените да представляват кандидата лица.</w:t>
      </w:r>
    </w:p>
    <w:p w:rsidR="00C4371E" w:rsidRPr="002447B9" w:rsidRDefault="00C4371E"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C4371E" w:rsidRPr="002447B9" w:rsidRDefault="00C4371E"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4.</w:t>
      </w:r>
      <w:r w:rsidRPr="002447B9">
        <w:rPr>
          <w:rFonts w:ascii="Times New Roman" w:hAnsi="Times New Roman" w:cs="Times New Roman"/>
          <w:color w:val="000000" w:themeColor="text1"/>
          <w:sz w:val="24"/>
          <w:szCs w:val="24"/>
        </w:rPr>
        <w:t xml:space="preserve"> Нотариално заверено пълномощно, в случаите, когато Административният договор за безвъзмездна финансова помощ ще бъде подписан от лице, различно от законния/ите представител/и на кандидата съгласно </w:t>
      </w:r>
      <w:r w:rsidR="00F649A4" w:rsidRPr="002447B9">
        <w:rPr>
          <w:rFonts w:ascii="Times New Roman" w:hAnsi="Times New Roman" w:cs="Times New Roman"/>
          <w:color w:val="000000" w:themeColor="text1"/>
          <w:sz w:val="24"/>
          <w:szCs w:val="24"/>
        </w:rPr>
        <w:t>Търговския регистър и регистър</w:t>
      </w:r>
      <w:r w:rsidR="000F7F5B" w:rsidRPr="002447B9">
        <w:rPr>
          <w:rFonts w:ascii="Times New Roman" w:hAnsi="Times New Roman" w:cs="Times New Roman"/>
          <w:color w:val="000000" w:themeColor="text1"/>
          <w:sz w:val="24"/>
          <w:szCs w:val="24"/>
        </w:rPr>
        <w:t>а</w:t>
      </w:r>
      <w:r w:rsidR="00F649A4" w:rsidRPr="002447B9">
        <w:rPr>
          <w:rFonts w:ascii="Times New Roman" w:hAnsi="Times New Roman" w:cs="Times New Roman"/>
          <w:color w:val="000000" w:themeColor="text1"/>
          <w:sz w:val="24"/>
          <w:szCs w:val="24"/>
        </w:rPr>
        <w:t xml:space="preserve"> на ЮЛНЦ – в оригинал.</w:t>
      </w:r>
    </w:p>
    <w:p w:rsidR="00C4371E" w:rsidRPr="002447B9" w:rsidRDefault="00C4371E"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5.</w:t>
      </w:r>
      <w:r w:rsidRPr="002447B9">
        <w:rPr>
          <w:rFonts w:ascii="Times New Roman" w:hAnsi="Times New Roman" w:cs="Times New Roman"/>
          <w:color w:val="000000" w:themeColor="text1"/>
          <w:sz w:val="24"/>
          <w:szCs w:val="24"/>
        </w:rPr>
        <w:t xml:space="preserve"> Заявление за профил за достъп на ръководител на бенефициента до ИСУН 2020 (Приложение </w:t>
      </w:r>
      <w:r w:rsidR="0033147D" w:rsidRPr="002447B9">
        <w:rPr>
          <w:rFonts w:ascii="Times New Roman" w:hAnsi="Times New Roman" w:cs="Times New Roman"/>
          <w:color w:val="000000" w:themeColor="text1"/>
          <w:sz w:val="24"/>
          <w:szCs w:val="24"/>
        </w:rPr>
        <w:t>19</w:t>
      </w:r>
      <w:r w:rsidR="00F66021"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 xml:space="preserve">към Условията за изпълнение) и/или Заявление за профил за достъп на упълномощени от бенефициента лица до ИСУН 2020 (Приложение </w:t>
      </w:r>
      <w:r w:rsidR="0033147D" w:rsidRPr="002447B9">
        <w:rPr>
          <w:rFonts w:ascii="Times New Roman" w:hAnsi="Times New Roman" w:cs="Times New Roman"/>
          <w:color w:val="000000" w:themeColor="text1"/>
          <w:sz w:val="24"/>
          <w:szCs w:val="24"/>
        </w:rPr>
        <w:t>20</w:t>
      </w:r>
      <w:r w:rsidR="00F66021"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към Условията за изпълнение) – подписано от лице с право да представлява кандидата. В случаите, когато бенефициентът се представлява заедно от няколко физически лица, заявлението се попълва и подписва от вс</w:t>
      </w:r>
      <w:r w:rsidR="004F24E0" w:rsidRPr="002447B9">
        <w:rPr>
          <w:rFonts w:ascii="Times New Roman" w:hAnsi="Times New Roman" w:cs="Times New Roman"/>
          <w:color w:val="000000" w:themeColor="text1"/>
          <w:sz w:val="24"/>
          <w:szCs w:val="24"/>
        </w:rPr>
        <w:t>еки</w:t>
      </w:r>
      <w:r w:rsidR="004619B4"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от тях.</w:t>
      </w:r>
    </w:p>
    <w:p w:rsidR="00C4371E" w:rsidRPr="002447B9" w:rsidRDefault="00C4371E" w:rsidP="001B5F33">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b/>
          <w:color w:val="000000" w:themeColor="text1"/>
          <w:sz w:val="24"/>
          <w:szCs w:val="24"/>
        </w:rPr>
        <w:t>6.</w:t>
      </w:r>
      <w:r w:rsidRPr="002447B9">
        <w:rPr>
          <w:rFonts w:ascii="Times New Roman" w:hAnsi="Times New Roman" w:cs="Times New Roman"/>
          <w:color w:val="000000" w:themeColor="text1"/>
          <w:sz w:val="24"/>
          <w:szCs w:val="24"/>
        </w:rPr>
        <w:t xml:space="preserve"> Удостоверение от органите на Изпълнителна агенция "Главна инспекция по труда" във връзка с обстоятелствата по чл. 54, ал. 1, т. 6 от ЗОП - оригинал или копие, заверено от кандидата.</w:t>
      </w:r>
      <w:r w:rsidR="00ED7CDB" w:rsidRPr="002447B9">
        <w:rPr>
          <w:rFonts w:ascii="Times New Roman" w:hAnsi="Times New Roman" w:cs="Times New Roman"/>
          <w:color w:val="000000" w:themeColor="text1"/>
          <w:sz w:val="24"/>
          <w:szCs w:val="24"/>
        </w:rPr>
        <w:t xml:space="preserve"> </w:t>
      </w:r>
    </w:p>
    <w:p w:rsidR="00ED7CDB" w:rsidRPr="002447B9" w:rsidRDefault="00AC30BB" w:rsidP="001B5F33">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sz w:val="24"/>
          <w:szCs w:val="24"/>
        </w:rPr>
      </w:pPr>
      <w:r w:rsidRPr="002447B9">
        <w:rPr>
          <w:rFonts w:ascii="Times New Roman" w:hAnsi="Times New Roman"/>
          <w:sz w:val="24"/>
          <w:szCs w:val="24"/>
        </w:rPr>
        <w:t xml:space="preserve">По отношение на издаваните от </w:t>
      </w:r>
      <w:r w:rsidR="00ED7CDB" w:rsidRPr="002447B9">
        <w:rPr>
          <w:rFonts w:ascii="Times New Roman" w:hAnsi="Times New Roman"/>
          <w:sz w:val="24"/>
          <w:szCs w:val="24"/>
        </w:rPr>
        <w:t>ораните на Изпълнителна агенция „Главна инспекция по труда“ документи, във връзка с чл. 54, ал. 1, т. 6 от ЗОП, Управляващият орган ще изисква тази информация по служебен път за всеки от предложените за финансиране кандидати.</w:t>
      </w:r>
    </w:p>
    <w:p w:rsidR="006F6B1C" w:rsidRPr="002447B9" w:rsidRDefault="006F6B1C" w:rsidP="001B5F33">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sz w:val="24"/>
          <w:szCs w:val="24"/>
        </w:rPr>
      </w:pPr>
    </w:p>
    <w:p w:rsidR="006F6B1C" w:rsidRPr="002447B9" w:rsidRDefault="006F6B1C" w:rsidP="001B5F33">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sz w:val="24"/>
          <w:szCs w:val="24"/>
        </w:rPr>
      </w:pPr>
      <w:r w:rsidRPr="002447B9">
        <w:rPr>
          <w:rFonts w:ascii="Times New Roman" w:hAnsi="Times New Roman"/>
          <w:b/>
          <w:sz w:val="24"/>
          <w:szCs w:val="24"/>
        </w:rPr>
        <w:lastRenderedPageBreak/>
        <w:t>ВАЖНО:</w:t>
      </w:r>
      <w:r w:rsidRPr="002447B9">
        <w:rPr>
          <w:rFonts w:ascii="Times New Roman" w:hAnsi="Times New Roman"/>
          <w:sz w:val="24"/>
          <w:szCs w:val="24"/>
        </w:rPr>
        <w:t xml:space="preserve"> В случай че се установят нарушения във връзка с обстоятелствата по чл. 54, ал. 1, т. 6 от ЗОП и същите са отстраними, до кандидата ще бъде изпратено писмо със съответните указания за отстраняване на констатираните нарушения.</w:t>
      </w:r>
    </w:p>
    <w:p w:rsidR="006F6B1C" w:rsidRPr="002447B9" w:rsidRDefault="006F6B1C" w:rsidP="001B5F33">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sz w:val="24"/>
          <w:szCs w:val="24"/>
        </w:rPr>
      </w:pPr>
    </w:p>
    <w:p w:rsidR="0004117A" w:rsidRPr="002447B9" w:rsidRDefault="001B5F33"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eastAsia="Calibri" w:hAnsi="Times New Roman" w:cs="Times New Roman"/>
          <w:b/>
          <w:sz w:val="24"/>
          <w:szCs w:val="24"/>
        </w:rPr>
        <w:t xml:space="preserve">7. </w:t>
      </w:r>
      <w:r w:rsidR="0004117A" w:rsidRPr="002447B9">
        <w:rPr>
          <w:rFonts w:ascii="Times New Roman" w:hAnsi="Times New Roman"/>
          <w:sz w:val="24"/>
          <w:szCs w:val="24"/>
        </w:rPr>
        <w:t>За документална проверка на декларираната категория предприятие при сключване на административните договори за предоставяне на безвъзмездна финансова помощ одобрените кандидати следва да представят в горепосочения срок, указан от Управляващия орган и:</w:t>
      </w:r>
    </w:p>
    <w:p w:rsidR="0004117A" w:rsidRPr="002447B9" w:rsidRDefault="0004117A"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а/ Справка за обобщените параметри на предприятието, което подава Декларация за обстоятелствата по чл. 3 и чл. 4 на ЗМСП – не се изисква за независими предприятия по смисъла на чл. 4, ал. 2 и ал. 4 от ЗМСП.</w:t>
      </w:r>
      <w:r w:rsidR="006F6B1C" w:rsidRPr="002447B9">
        <w:t xml:space="preserve"> </w:t>
      </w:r>
      <w:r w:rsidR="006F6B1C" w:rsidRPr="002447B9">
        <w:rPr>
          <w:rFonts w:ascii="Times New Roman" w:hAnsi="Times New Roman"/>
          <w:sz w:val="24"/>
          <w:szCs w:val="24"/>
        </w:rPr>
        <w:t>Справките следва да бъдат изготвени въз основа на данните на предприятието за последните две приключени финансови години към датата на представяне. В случай че данните за последните две приключени финансови години, към датата на представяне, не потвърждават статуса на малко или средно предприятие, се представят и справки за последните две последователни финансови години, в които предприятието запазва своите параметри по чл. 3 от Закона за малките и средните предприятия без промяна;</w:t>
      </w:r>
    </w:p>
    <w:p w:rsidR="0004117A" w:rsidRPr="002447B9" w:rsidRDefault="0004117A"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б/ Следните документи, относими и отразяващи разпределението на капитала за периода, за който се декларират данни в Декларацията за обстоятелствата по чл. 3 и чл. 4 от Закона за малките и средните предприятия:</w:t>
      </w:r>
    </w:p>
    <w:p w:rsidR="0004117A" w:rsidRPr="002447B9" w:rsidRDefault="0004117A"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 Книга за акционерите - приложимо за акционерните дружества с поименни акции;</w:t>
      </w:r>
    </w:p>
    <w:p w:rsidR="0004117A" w:rsidRPr="002447B9" w:rsidRDefault="0004117A"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 Дружествен договор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rsidR="0004117A" w:rsidRPr="002447B9" w:rsidRDefault="0004117A"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 Книга за акционерите и устав - приложимо за командитните дружества с акции;</w:t>
      </w:r>
    </w:p>
    <w:p w:rsidR="0004117A" w:rsidRPr="002447B9" w:rsidRDefault="0004117A"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 Устав - приложимо за кооперациите;</w:t>
      </w:r>
    </w:p>
    <w:p w:rsidR="0004117A" w:rsidRPr="002447B9" w:rsidRDefault="0004117A"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 Справка за разпределение капитала на дружеството – приложимо за акционерните дружества.</w:t>
      </w:r>
    </w:p>
    <w:p w:rsidR="0004117A" w:rsidRPr="002447B9" w:rsidRDefault="0004117A"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Посочените документи се представят като копие, заверено от кандидата, в случай че не са оповестени в Търговския регистър</w:t>
      </w:r>
      <w:r w:rsidR="000F7F5B" w:rsidRPr="002447B9">
        <w:rPr>
          <w:rFonts w:ascii="Times New Roman" w:hAnsi="Times New Roman"/>
          <w:sz w:val="24"/>
          <w:szCs w:val="24"/>
        </w:rPr>
        <w:t xml:space="preserve"> и регистъра на ЮЛНЦ</w:t>
      </w:r>
      <w:r w:rsidRPr="002447B9">
        <w:rPr>
          <w:rFonts w:ascii="Times New Roman" w:hAnsi="Times New Roman"/>
          <w:sz w:val="24"/>
          <w:szCs w:val="24"/>
        </w:rPr>
        <w:t>. В случай че посочените документи са оповестени в Търговския регистър</w:t>
      </w:r>
      <w:r w:rsidR="000F7F5B" w:rsidRPr="002447B9">
        <w:rPr>
          <w:rFonts w:ascii="Times New Roman" w:hAnsi="Times New Roman"/>
          <w:sz w:val="24"/>
          <w:szCs w:val="24"/>
        </w:rPr>
        <w:t xml:space="preserve"> </w:t>
      </w:r>
      <w:r w:rsidR="000F7F5B" w:rsidRPr="002447B9">
        <w:rPr>
          <w:rFonts w:ascii="Times New Roman" w:hAnsi="Times New Roman" w:cs="Times New Roman"/>
          <w:color w:val="000000" w:themeColor="text1"/>
          <w:sz w:val="24"/>
          <w:szCs w:val="24"/>
        </w:rPr>
        <w:t>и регистъра на ЮЛНЦ</w:t>
      </w:r>
      <w:r w:rsidRPr="002447B9">
        <w:rPr>
          <w:rFonts w:ascii="Times New Roman" w:hAnsi="Times New Roman"/>
          <w:sz w:val="24"/>
          <w:szCs w:val="24"/>
        </w:rPr>
        <w:t>, същите ще се проверяват по служебен път съгласно чл. 23, ал. 6 от Закона за търговския регистър</w:t>
      </w:r>
      <w:r w:rsidR="000F7F5B" w:rsidRPr="002447B9">
        <w:rPr>
          <w:rFonts w:ascii="Times New Roman" w:hAnsi="Times New Roman"/>
          <w:sz w:val="24"/>
          <w:szCs w:val="24"/>
        </w:rPr>
        <w:t xml:space="preserve"> </w:t>
      </w:r>
      <w:r w:rsidR="000F7F5B" w:rsidRPr="002447B9">
        <w:rPr>
          <w:rFonts w:ascii="Times New Roman" w:hAnsi="Times New Roman" w:cs="Times New Roman"/>
          <w:color w:val="000000" w:themeColor="text1"/>
          <w:sz w:val="24"/>
          <w:szCs w:val="24"/>
        </w:rPr>
        <w:t>и регистъра на ЮЛНЦ</w:t>
      </w:r>
      <w:r w:rsidRPr="002447B9">
        <w:rPr>
          <w:rFonts w:ascii="Times New Roman" w:hAnsi="Times New Roman"/>
          <w:sz w:val="24"/>
          <w:szCs w:val="24"/>
        </w:rPr>
        <w:t>.</w:t>
      </w:r>
    </w:p>
    <w:p w:rsidR="0083288F" w:rsidRPr="002447B9" w:rsidRDefault="0083288F"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p>
    <w:p w:rsidR="00645315" w:rsidRDefault="0004117A" w:rsidP="00191D46">
      <w:pPr>
        <w:pBdr>
          <w:top w:val="single" w:sz="4" w:space="1" w:color="auto"/>
          <w:left w:val="single" w:sz="4" w:space="0"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lastRenderedPageBreak/>
        <w:t>г/ Отчет за заетите лица, средствата за работна заплата и други разходи за труд</w:t>
      </w:r>
      <w:r w:rsidRPr="002447B9">
        <w:rPr>
          <w:rStyle w:val="FootnoteReference"/>
          <w:rFonts w:ascii="Times New Roman" w:hAnsi="Times New Roman"/>
          <w:sz w:val="24"/>
          <w:szCs w:val="24"/>
        </w:rPr>
        <w:footnoteReference w:id="25"/>
      </w:r>
      <w:r w:rsidRPr="002447B9">
        <w:rPr>
          <w:rFonts w:ascii="Times New Roman" w:hAnsi="Times New Roman"/>
          <w:sz w:val="24"/>
          <w:szCs w:val="24"/>
        </w:rPr>
        <w:t xml:space="preserve"> за последните две приключени финансови години</w:t>
      </w:r>
      <w:r w:rsidR="0083288F" w:rsidRPr="002447B9">
        <w:rPr>
          <w:rFonts w:ascii="Times New Roman" w:hAnsi="Times New Roman"/>
          <w:sz w:val="24"/>
          <w:szCs w:val="24"/>
        </w:rPr>
        <w:t>, във формат идентичен на този, в който са подадени към НСИ</w:t>
      </w:r>
      <w:r w:rsidR="00CE0E8D" w:rsidRPr="002447B9">
        <w:rPr>
          <w:rFonts w:ascii="Times New Roman" w:hAnsi="Times New Roman"/>
          <w:sz w:val="24"/>
          <w:szCs w:val="24"/>
        </w:rPr>
        <w:t xml:space="preserve"> – оригинал или копие, заверено от кандидата</w:t>
      </w:r>
      <w:r w:rsidRPr="002447B9">
        <w:rPr>
          <w:rFonts w:ascii="Times New Roman" w:hAnsi="Times New Roman"/>
          <w:sz w:val="24"/>
          <w:szCs w:val="24"/>
        </w:rPr>
        <w:t>.</w:t>
      </w:r>
      <w:r w:rsidR="00A57320" w:rsidRPr="002447B9">
        <w:rPr>
          <w:rFonts w:ascii="Times New Roman" w:hAnsi="Times New Roman"/>
          <w:sz w:val="24"/>
          <w:szCs w:val="24"/>
        </w:rPr>
        <w:t xml:space="preserve"> </w:t>
      </w:r>
    </w:p>
    <w:p w:rsidR="00645315" w:rsidRDefault="00645315" w:rsidP="00191D46">
      <w:pPr>
        <w:pBdr>
          <w:top w:val="single" w:sz="4" w:space="1" w:color="auto"/>
          <w:left w:val="single" w:sz="4" w:space="0" w:color="auto"/>
          <w:bottom w:val="single" w:sz="4" w:space="1" w:color="auto"/>
          <w:right w:val="single" w:sz="4" w:space="4" w:color="auto"/>
        </w:pBdr>
        <w:spacing w:after="0" w:line="276" w:lineRule="auto"/>
        <w:jc w:val="both"/>
        <w:rPr>
          <w:rFonts w:ascii="Times New Roman" w:hAnsi="Times New Roman"/>
          <w:sz w:val="24"/>
          <w:szCs w:val="24"/>
        </w:rPr>
      </w:pPr>
    </w:p>
    <w:p w:rsidR="0004117A" w:rsidRPr="002447B9" w:rsidRDefault="00A57320" w:rsidP="00191D46">
      <w:pPr>
        <w:pBdr>
          <w:top w:val="single" w:sz="4" w:space="1" w:color="auto"/>
          <w:left w:val="single" w:sz="4" w:space="0" w:color="auto"/>
          <w:bottom w:val="single" w:sz="4" w:space="1" w:color="auto"/>
          <w:right w:val="single" w:sz="4" w:space="4" w:color="auto"/>
        </w:pBdr>
        <w:spacing w:after="0" w:line="276" w:lineRule="auto"/>
        <w:jc w:val="both"/>
        <w:rPr>
          <w:rFonts w:ascii="Times New Roman" w:hAnsi="Times New Roman"/>
          <w:sz w:val="24"/>
          <w:szCs w:val="24"/>
        </w:rPr>
      </w:pPr>
      <w:r w:rsidRPr="002447B9">
        <w:rPr>
          <w:rFonts w:ascii="Times New Roman" w:hAnsi="Times New Roman"/>
          <w:sz w:val="24"/>
          <w:szCs w:val="24"/>
        </w:rPr>
        <w:t>В случай че посочените документи са оповестени в Търговския регистър и регистъра на ЮЛНЦ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 и регистъра на ЮЛНЦ.</w:t>
      </w:r>
    </w:p>
    <w:p w:rsidR="001B5F33" w:rsidRPr="002447B9" w:rsidRDefault="00792C59" w:rsidP="00191D46">
      <w:pPr>
        <w:pBdr>
          <w:top w:val="single" w:sz="4" w:space="1" w:color="auto"/>
          <w:left w:val="single" w:sz="4" w:space="0" w:color="auto"/>
          <w:bottom w:val="single" w:sz="4" w:space="1" w:color="auto"/>
          <w:right w:val="single" w:sz="4" w:space="4" w:color="auto"/>
        </w:pBdr>
        <w:spacing w:after="0" w:line="276" w:lineRule="auto"/>
        <w:jc w:val="both"/>
        <w:rPr>
          <w:rFonts w:ascii="Times New Roman" w:eastAsia="Calibri" w:hAnsi="Times New Roman" w:cs="Times New Roman"/>
          <w:sz w:val="24"/>
          <w:szCs w:val="24"/>
        </w:rPr>
      </w:pPr>
      <w:r w:rsidRPr="00792C59">
        <w:rPr>
          <w:noProof/>
          <w:lang w:eastAsia="bg-BG"/>
        </w:rPr>
      </w:r>
      <w:r w:rsidR="00F2431E" w:rsidRPr="00792C59">
        <w:rPr>
          <w:noProof/>
          <w:lang w:eastAsia="bg-BG"/>
        </w:rPr>
        <w:pict>
          <v:shape id="Текстово поле 24" o:spid="_x0000_s1027" type="#_x0000_t202" style="width:2in;height:57.15pt;visibility:visible;mso-wrap-style:none;mso-position-horizontal-relative:char;mso-position-vertical-relative:line" fillcolor="#d8d8d8 [2732]" strokeweight=".5pt">
            <v:textbox>
              <w:txbxContent>
                <w:p w:rsidR="004E4E82" w:rsidRPr="00E448B7" w:rsidRDefault="004E4E82" w:rsidP="009A2691">
                  <w:pPr>
                    <w:pStyle w:val="ListParagraph"/>
                    <w:pBdr>
                      <w:top w:val="single" w:sz="4" w:space="1" w:color="auto"/>
                      <w:left w:val="single" w:sz="4" w:space="4" w:color="auto"/>
                      <w:bottom w:val="single" w:sz="4" w:space="1" w:color="auto"/>
                      <w:right w:val="single" w:sz="4" w:space="4" w:color="auto"/>
                    </w:pBdr>
                    <w:spacing w:after="120" w:line="276" w:lineRule="auto"/>
                    <w:ind w:left="0"/>
                    <w:jc w:val="both"/>
                    <w:rPr>
                      <w:rFonts w:ascii="Times New Roman" w:hAnsi="Times New Roman"/>
                      <w:b/>
                      <w:sz w:val="24"/>
                      <w:szCs w:val="24"/>
                    </w:rPr>
                  </w:pPr>
                </w:p>
              </w:txbxContent>
            </v:textbox>
            <w10:wrap type="none"/>
            <w10:anchorlock/>
          </v:shape>
        </w:pict>
      </w:r>
      <w:r w:rsidR="00A16E2F" w:rsidRPr="002447B9">
        <w:rPr>
          <w:rFonts w:ascii="Times New Roman" w:eastAsia="Calibri" w:hAnsi="Times New Roman" w:cs="Times New Roman"/>
          <w:b/>
          <w:sz w:val="24"/>
          <w:szCs w:val="24"/>
        </w:rPr>
        <w:t xml:space="preserve">8. </w:t>
      </w:r>
      <w:r w:rsidR="001B5F33" w:rsidRPr="002447B9">
        <w:rPr>
          <w:rFonts w:ascii="Times New Roman" w:eastAsia="Calibri" w:hAnsi="Times New Roman" w:cs="Times New Roman"/>
          <w:sz w:val="24"/>
          <w:szCs w:val="24"/>
        </w:rPr>
        <w:t xml:space="preserve">Декларация за нередности (Приложение </w:t>
      </w:r>
      <w:r w:rsidR="00E87076" w:rsidRPr="002447B9">
        <w:rPr>
          <w:rFonts w:ascii="Times New Roman" w:eastAsia="Calibri" w:hAnsi="Times New Roman" w:cs="Times New Roman"/>
          <w:sz w:val="24"/>
          <w:szCs w:val="24"/>
        </w:rPr>
        <w:t>17</w:t>
      </w:r>
      <w:r w:rsidR="001B5F33" w:rsidRPr="002447B9">
        <w:rPr>
          <w:rFonts w:ascii="Times New Roman" w:eastAsia="Calibri" w:hAnsi="Times New Roman" w:cs="Times New Roman"/>
          <w:sz w:val="24"/>
          <w:szCs w:val="24"/>
        </w:rPr>
        <w:t xml:space="preserve"> към Условията за изпълнение)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rsidR="001B5F33" w:rsidRPr="002447B9" w:rsidRDefault="0083288F" w:rsidP="00191D46">
      <w:pPr>
        <w:pBdr>
          <w:top w:val="single" w:sz="4" w:space="1" w:color="auto"/>
          <w:left w:val="single" w:sz="4" w:space="0" w:color="auto"/>
          <w:bottom w:val="single" w:sz="4" w:space="1" w:color="auto"/>
          <w:right w:val="single" w:sz="4" w:space="4" w:color="auto"/>
        </w:pBdr>
        <w:spacing w:after="0" w:line="276" w:lineRule="auto"/>
        <w:jc w:val="both"/>
        <w:rPr>
          <w:rFonts w:ascii="Times New Roman" w:eastAsia="Calibri" w:hAnsi="Times New Roman" w:cs="Times New Roman"/>
          <w:sz w:val="24"/>
          <w:szCs w:val="24"/>
        </w:rPr>
      </w:pPr>
      <w:r w:rsidRPr="002447B9">
        <w:rPr>
          <w:rFonts w:ascii="Times New Roman" w:eastAsia="Calibri" w:hAnsi="Times New Roman" w:cs="Times New Roman"/>
          <w:b/>
          <w:sz w:val="24"/>
          <w:szCs w:val="24"/>
        </w:rPr>
        <w:t>9</w:t>
      </w:r>
      <w:r w:rsidR="001B5F33" w:rsidRPr="002447B9">
        <w:rPr>
          <w:rFonts w:ascii="Times New Roman" w:eastAsia="Calibri" w:hAnsi="Times New Roman" w:cs="Times New Roman"/>
          <w:b/>
          <w:sz w:val="24"/>
          <w:szCs w:val="24"/>
        </w:rPr>
        <w:t xml:space="preserve">. </w:t>
      </w:r>
      <w:r w:rsidR="001B5F33" w:rsidRPr="002447B9">
        <w:rPr>
          <w:rFonts w:ascii="Times New Roman" w:eastAsia="Calibri" w:hAnsi="Times New Roman" w:cs="Times New Roman"/>
          <w:sz w:val="24"/>
          <w:szCs w:val="24"/>
        </w:rPr>
        <w:t xml:space="preserve">Декларация за съгласие данните на кандидата да бъдат предоставени от НСИ на УО по служебен път (Приложение </w:t>
      </w:r>
      <w:r w:rsidR="00A16E2F" w:rsidRPr="002447B9">
        <w:rPr>
          <w:rFonts w:ascii="Times New Roman" w:eastAsia="Calibri" w:hAnsi="Times New Roman" w:cs="Times New Roman"/>
          <w:sz w:val="24"/>
          <w:szCs w:val="24"/>
        </w:rPr>
        <w:t>1</w:t>
      </w:r>
      <w:r w:rsidR="00F56ABC" w:rsidRPr="002447B9">
        <w:rPr>
          <w:rFonts w:ascii="Times New Roman" w:eastAsia="Calibri" w:hAnsi="Times New Roman" w:cs="Times New Roman"/>
          <w:sz w:val="24"/>
          <w:szCs w:val="24"/>
        </w:rPr>
        <w:t>4</w:t>
      </w:r>
      <w:r w:rsidR="001B5F33" w:rsidRPr="002447B9">
        <w:rPr>
          <w:rFonts w:ascii="Times New Roman" w:eastAsia="Calibri" w:hAnsi="Times New Roman" w:cs="Times New Roman"/>
          <w:sz w:val="24"/>
          <w:szCs w:val="24"/>
        </w:rPr>
        <w:t xml:space="preserve"> към Условията за изпълнение)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rsidR="0083288F" w:rsidRPr="002447B9" w:rsidRDefault="0083288F" w:rsidP="00637665">
      <w:pPr>
        <w:pStyle w:val="ListParagraph"/>
        <w:pBdr>
          <w:top w:val="single" w:sz="4" w:space="1" w:color="auto"/>
          <w:left w:val="single" w:sz="4" w:space="0" w:color="auto"/>
          <w:bottom w:val="single" w:sz="4" w:space="1" w:color="auto"/>
          <w:right w:val="single" w:sz="4" w:space="4" w:color="auto"/>
        </w:pBdr>
        <w:spacing w:after="0" w:line="276" w:lineRule="auto"/>
        <w:ind w:left="0"/>
        <w:jc w:val="both"/>
        <w:rPr>
          <w:rFonts w:ascii="Times New Roman" w:eastAsia="Calibri" w:hAnsi="Times New Roman" w:cs="Times New Roman"/>
          <w:sz w:val="24"/>
          <w:szCs w:val="24"/>
        </w:rPr>
      </w:pPr>
      <w:bookmarkStart w:id="42" w:name="_Toc494709537"/>
      <w:r w:rsidRPr="002447B9">
        <w:rPr>
          <w:rFonts w:ascii="Times New Roman" w:hAnsi="Times New Roman" w:cs="Times New Roman"/>
          <w:color w:val="000000" w:themeColor="text1"/>
          <w:sz w:val="24"/>
          <w:szCs w:val="24"/>
        </w:rPr>
        <w:t xml:space="preserve"> </w:t>
      </w:r>
      <w:r w:rsidRPr="002447B9">
        <w:rPr>
          <w:rFonts w:ascii="Times New Roman" w:eastAsia="Calibri" w:hAnsi="Times New Roman" w:cs="Times New Roman"/>
          <w:sz w:val="24"/>
          <w:szCs w:val="24"/>
        </w:rPr>
        <w:t>10. Декларация по чл. 25, ал. 2 от Закона за управление на средствата от европейските структурни и инвестиционни фондове и чл. 7 от ПМС 162/2016 г., попълнена по образец (Приложение 11 към Условията за кандидатстване) и подписана от всички лица, оправомощени да представляват кандидата (независимо от това дали заедно и/или поотделно, и/или по друг начин).</w:t>
      </w:r>
    </w:p>
    <w:p w:rsidR="0083288F" w:rsidRPr="002447B9" w:rsidRDefault="0083288F" w:rsidP="00191D46">
      <w:pPr>
        <w:pBdr>
          <w:top w:val="single" w:sz="4" w:space="1" w:color="auto"/>
          <w:left w:val="single" w:sz="4" w:space="0" w:color="auto"/>
          <w:bottom w:val="single" w:sz="4" w:space="1" w:color="auto"/>
          <w:right w:val="single" w:sz="4" w:space="4" w:color="auto"/>
        </w:pBdr>
        <w:spacing w:after="0" w:line="276" w:lineRule="auto"/>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11. Декларация за минимални</w:t>
      </w:r>
      <w:r w:rsidR="009958CD" w:rsidRPr="002447B9">
        <w:rPr>
          <w:rFonts w:ascii="Times New Roman" w:eastAsia="Calibri" w:hAnsi="Times New Roman" w:cs="Times New Roman"/>
          <w:sz w:val="24"/>
          <w:szCs w:val="24"/>
        </w:rPr>
        <w:t xml:space="preserve"> </w:t>
      </w:r>
      <w:r w:rsidRPr="002447B9">
        <w:rPr>
          <w:rFonts w:ascii="Times New Roman" w:eastAsia="Calibri" w:hAnsi="Times New Roman" w:cs="Times New Roman"/>
          <w:sz w:val="24"/>
          <w:szCs w:val="24"/>
        </w:rPr>
        <w:t>помощи, попълнена по образец (Приложение 12 към Условията за кандидатстване),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rsidR="00875CD3" w:rsidRPr="002447B9" w:rsidRDefault="0083288F" w:rsidP="00191D46">
      <w:pPr>
        <w:pStyle w:val="ListParagraph"/>
        <w:pBdr>
          <w:top w:val="single" w:sz="4" w:space="1" w:color="auto"/>
          <w:left w:val="single" w:sz="4" w:space="0" w:color="auto"/>
          <w:bottom w:val="single" w:sz="4" w:space="1" w:color="auto"/>
          <w:right w:val="single" w:sz="4" w:space="4" w:color="auto"/>
        </w:pBdr>
        <w:spacing w:after="0" w:line="276" w:lineRule="auto"/>
        <w:ind w:left="0"/>
        <w:jc w:val="both"/>
        <w:rPr>
          <w:rFonts w:ascii="Times New Roman" w:eastAsia="Calibri" w:hAnsi="Times New Roman" w:cs="Times New Roman"/>
          <w:sz w:val="24"/>
          <w:szCs w:val="24"/>
        </w:rPr>
      </w:pPr>
      <w:r w:rsidRPr="002447B9">
        <w:rPr>
          <w:rFonts w:ascii="Times New Roman" w:eastAsia="Calibri" w:hAnsi="Times New Roman" w:cs="Times New Roman"/>
          <w:sz w:val="24"/>
          <w:szCs w:val="24"/>
        </w:rPr>
        <w:t xml:space="preserve">12. Декларация за обстоятелствата по чл. 3 и чл. 4 от Закона за малките и средните предприятия, попълнена по образец (Приложение 13 към Условията за кандидатстване), подписана от лицето/ата законен/ни представляващ/и кандидата – подава се само в случай, че към крайната дата за представяне на изискуемите документи са настъпили промени в декларираните на етап кандидатстване обстоятелства или в законния/те представител/и на </w:t>
      </w:r>
      <w:r w:rsidRPr="002447B9">
        <w:rPr>
          <w:rFonts w:ascii="Times New Roman" w:eastAsia="Calibri" w:hAnsi="Times New Roman" w:cs="Times New Roman"/>
          <w:sz w:val="24"/>
          <w:szCs w:val="24"/>
        </w:rPr>
        <w:lastRenderedPageBreak/>
        <w:t>кандидата. В случаите, когато кандидатът се представлява заедно от няколко физически лица, декларацията се попълва и подписва от всички от тях.</w:t>
      </w:r>
    </w:p>
    <w:p w:rsidR="0083288F" w:rsidRPr="002447B9" w:rsidRDefault="0083288F" w:rsidP="00191D46">
      <w:pPr>
        <w:pStyle w:val="ListParagraph"/>
        <w:pBdr>
          <w:top w:val="single" w:sz="4" w:space="1" w:color="auto"/>
          <w:left w:val="single" w:sz="4" w:space="0"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b/>
          <w:bCs/>
          <w:sz w:val="24"/>
          <w:szCs w:val="24"/>
        </w:rPr>
        <w:t>УО на ОПИК може да изиска допълнителни относими документи към Списъка на документите, които се представят на етап договаряне на основа на приложимото законодателство и в съответствие с настоящата мярка от Стратегията за местно развитие, когато е приложимо</w:t>
      </w:r>
      <w:r w:rsidRPr="002447B9">
        <w:rPr>
          <w:rFonts w:ascii="Times New Roman" w:hAnsi="Times New Roman" w:cs="Times New Roman"/>
          <w:sz w:val="24"/>
          <w:szCs w:val="24"/>
        </w:rPr>
        <w:t>.</w:t>
      </w:r>
    </w:p>
    <w:p w:rsidR="0083288F" w:rsidRPr="002447B9" w:rsidRDefault="004619B4" w:rsidP="00191D46">
      <w:pPr>
        <w:pBdr>
          <w:top w:val="single" w:sz="4" w:space="1" w:color="auto"/>
          <w:left w:val="single" w:sz="4" w:space="0"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2447B9">
        <w:rPr>
          <w:rFonts w:ascii="Times New Roman" w:eastAsia="Times New Roman" w:hAnsi="Times New Roman" w:cs="Times New Roman"/>
          <w:b/>
          <w:sz w:val="24"/>
          <w:szCs w:val="24"/>
          <w:lang w:eastAsia="bg-BG"/>
        </w:rPr>
        <w:t xml:space="preserve">13. </w:t>
      </w:r>
      <w:r w:rsidRPr="002447B9">
        <w:rPr>
          <w:rFonts w:ascii="Times New Roman" w:eastAsia="Times New Roman" w:hAnsi="Times New Roman" w:cs="Times New Roman"/>
          <w:sz w:val="24"/>
          <w:szCs w:val="24"/>
          <w:lang w:eastAsia="bg-BG"/>
        </w:rPr>
        <w:t>Декларация, че кандидатът е запознат с условията за кандидатстване и условията за изпълнение - попълнена по образец Приложение 10,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rsidR="004619B4" w:rsidRPr="002447B9" w:rsidRDefault="004619B4" w:rsidP="00191D46">
      <w:pPr>
        <w:pBdr>
          <w:top w:val="single" w:sz="4" w:space="1" w:color="auto"/>
          <w:left w:val="single" w:sz="4" w:space="0"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2447B9">
        <w:rPr>
          <w:rFonts w:ascii="Times New Roman" w:eastAsia="Times New Roman" w:hAnsi="Times New Roman" w:cs="Times New Roman"/>
          <w:b/>
          <w:sz w:val="24"/>
          <w:szCs w:val="24"/>
          <w:lang w:eastAsia="bg-BG"/>
        </w:rPr>
        <w:t>ВАЖНО:</w:t>
      </w:r>
      <w:r w:rsidRPr="002447B9">
        <w:rPr>
          <w:rFonts w:ascii="Times New Roman" w:eastAsia="Times New Roman" w:hAnsi="Times New Roman" w:cs="Times New Roman"/>
          <w:sz w:val="24"/>
          <w:szCs w:val="24"/>
          <w:lang w:eastAsia="bg-BG"/>
        </w:rPr>
        <w:t xml:space="preserve"> Документите по т. 10, 11, 12 и 13 се подават само в случай, че към крайната дата за представяне на изискуемите документи са настъпили промени в декларираните на етап кандидатстване обстоятелства или в законния/те представител/и на кандидата.</w:t>
      </w:r>
    </w:p>
    <w:p w:rsidR="004619B4" w:rsidRPr="002447B9" w:rsidRDefault="004619B4" w:rsidP="00191D46">
      <w:pPr>
        <w:pBdr>
          <w:top w:val="single" w:sz="4" w:space="1" w:color="auto"/>
          <w:left w:val="single" w:sz="4" w:space="0"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p>
    <w:p w:rsidR="00E2439F" w:rsidRPr="002447B9" w:rsidRDefault="001B1012" w:rsidP="004524A5">
      <w:pPr>
        <w:pStyle w:val="Heading2"/>
        <w:rPr>
          <w:sz w:val="24"/>
          <w:szCs w:val="24"/>
        </w:rPr>
      </w:pPr>
      <w:r w:rsidRPr="002447B9">
        <w:rPr>
          <w:sz w:val="24"/>
          <w:szCs w:val="24"/>
        </w:rPr>
        <w:t>27</w:t>
      </w:r>
      <w:r w:rsidR="00E2439F" w:rsidRPr="002447B9">
        <w:rPr>
          <w:sz w:val="24"/>
          <w:szCs w:val="24"/>
        </w:rPr>
        <w:t xml:space="preserve">.2 Процедура за сключване на Административен договор за </w:t>
      </w:r>
      <w:r w:rsidRPr="002447B9">
        <w:rPr>
          <w:sz w:val="24"/>
          <w:szCs w:val="24"/>
        </w:rPr>
        <w:t xml:space="preserve">предоставяне на </w:t>
      </w:r>
      <w:r w:rsidR="00E2439F" w:rsidRPr="002447B9">
        <w:rPr>
          <w:sz w:val="24"/>
          <w:szCs w:val="24"/>
        </w:rPr>
        <w:t>безвъзмездна финансова помощ</w:t>
      </w:r>
      <w:bookmarkEnd w:id="42"/>
    </w:p>
    <w:p w:rsidR="00447CDB" w:rsidRPr="002447B9"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УО на ОПИК изпраща покана за сключване на Административен договор за предоставяне на безвъзмездна финансова помощ на одобрените за подпомагане кандидати. С поканата за сключване на Административен договор УО изисква всички описани документи в Списъка на документите, които се представят на етап договаряне. Срокът за представяне на документите за договаряне е </w:t>
      </w:r>
      <w:r w:rsidR="00114FC7" w:rsidRPr="002447B9">
        <w:rPr>
          <w:rFonts w:ascii="Times New Roman" w:hAnsi="Times New Roman" w:cs="Times New Roman"/>
          <w:color w:val="000000" w:themeColor="text1"/>
          <w:sz w:val="24"/>
          <w:szCs w:val="24"/>
        </w:rPr>
        <w:t>3</w:t>
      </w:r>
      <w:r w:rsidRPr="002447B9">
        <w:rPr>
          <w:rFonts w:ascii="Times New Roman" w:hAnsi="Times New Roman" w:cs="Times New Roman"/>
          <w:color w:val="000000" w:themeColor="text1"/>
          <w:sz w:val="24"/>
          <w:szCs w:val="24"/>
        </w:rPr>
        <w:t>0 дни, считано от датата на получаване на поканата.</w:t>
      </w:r>
    </w:p>
    <w:p w:rsidR="00EE268A" w:rsidRPr="002447B9" w:rsidRDefault="00EE268A"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xml:space="preserve">Документите изискани с поканата за подписване на Административен договор за безвъзмездна финансова помощ следва (когато това е посочено в поканата) да бъдат подписани с валиден КЕП от лицата с право да представляват кандидата и прикачени в ИСУН 2020. В този случай, следва документите (включително административния договор за предоставяне на безвъзмездна финансова помощ (Приложение 15 към Условията за изпълнение) да бъдат подписани с валиден КЕП на локалния компютър чрез </w:t>
      </w:r>
      <w:r w:rsidRPr="002447B9">
        <w:rPr>
          <w:rFonts w:ascii="Times New Roman" w:hAnsi="Times New Roman" w:cs="Times New Roman"/>
          <w:color w:val="000000" w:themeColor="text1"/>
          <w:sz w:val="24"/>
          <w:szCs w:val="24"/>
          <w:lang w:val="en-US"/>
        </w:rPr>
        <w:t>attached</w:t>
      </w:r>
      <w:r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lang w:val="en-US"/>
        </w:rPr>
        <w:t>signature</w:t>
      </w:r>
      <w:r w:rsidRPr="002447B9">
        <w:rPr>
          <w:rFonts w:ascii="Times New Roman" w:hAnsi="Times New Roman" w:cs="Times New Roman"/>
          <w:color w:val="000000" w:themeColor="text1"/>
          <w:sz w:val="24"/>
          <w:szCs w:val="24"/>
        </w:rPr>
        <w:t xml:space="preserve"> – файл и подпис в един документ. Детайлните указания по отношение на подписването с КЕП и прикачването на документите в ИСУН 2020 ще бъдат описани в поканата за подписване на административен договор за безвъзмездна финансова помощ.</w:t>
      </w:r>
    </w:p>
    <w:p w:rsidR="00447CDB" w:rsidRPr="002447B9"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Преди сключване на Административен договор за предоставяне на безвъзмездна финансова помощ УО та ОПИК извършва проверка на:</w:t>
      </w:r>
    </w:p>
    <w:p w:rsidR="00447CDB" w:rsidRPr="002447B9"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съответствие на кандидатите с изискванията на чл. 25, ал. 2 от ЗУСЕСИФ на основа на представените документи;</w:t>
      </w:r>
    </w:p>
    <w:p w:rsidR="00447CDB" w:rsidRPr="002447B9"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обстоятелството дали кандидатът е регистриран по реда на Търговския закон или Закона за кооперациите;</w:t>
      </w:r>
    </w:p>
    <w:p w:rsidR="00447CDB" w:rsidRPr="002447B9"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декларираната от одобрените кандидати категория на малко или средно предприятие;</w:t>
      </w:r>
    </w:p>
    <w:p w:rsidR="00447CDB" w:rsidRPr="002447B9"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кандидатите за свързани предприятия, осъществяващи сходна дейност;</w:t>
      </w:r>
    </w:p>
    <w:p w:rsidR="00447CDB" w:rsidRPr="002447B9"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lastRenderedPageBreak/>
        <w:t>- дейностите, предложени от потенциалните бенефициенти на помощта с цел избягване на двойно финансиране.</w:t>
      </w:r>
      <w:r w:rsidR="00F66021" w:rsidRPr="002447B9">
        <w:rPr>
          <w:rFonts w:ascii="Times New Roman"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За извършване на проверката се използва:</w:t>
      </w:r>
    </w:p>
    <w:p w:rsidR="00447CDB" w:rsidRPr="002447B9"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а) информацията от извършена справка за двойно финансиране в ИСУН 2020;</w:t>
      </w:r>
    </w:p>
    <w:p w:rsidR="00447CDB" w:rsidRPr="002447B9"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б) информацията, предоставена от кандидата в проектното предложение;</w:t>
      </w:r>
    </w:p>
    <w:p w:rsidR="00447CDB" w:rsidRPr="002447B9"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в) при съмнение за непълна или невярна информация, предоставена от кандидата, се изпраща писмено искане до органа, сключил договор за финансиране на проект със същия кандидат относно предоставяне на допълнителна информация за характера на финансираните дейности;</w:t>
      </w:r>
    </w:p>
    <w:p w:rsidR="00447CDB" w:rsidRPr="002447B9"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г) други способи, които по преценка на екипа по договаряне по процедурата са приложими за проверка за липса на двойно финансиране;</w:t>
      </w:r>
    </w:p>
    <w:p w:rsidR="00447CDB" w:rsidRPr="002447B9"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допустимост на минималната помощ;</w:t>
      </w:r>
    </w:p>
    <w:p w:rsidR="00447CDB" w:rsidRPr="002447B9"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 праговете за минимална помощ надхвърлят установените в акт на ЕС.</w:t>
      </w:r>
    </w:p>
    <w:p w:rsidR="00CB4772" w:rsidRPr="002447B9" w:rsidRDefault="00CB4772" w:rsidP="00CB4772">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r w:rsidRPr="002447B9">
        <w:rPr>
          <w:rFonts w:ascii="Times New Roman" w:eastAsia="Times New Roman" w:hAnsi="Times New Roman" w:cs="Times New Roman"/>
          <w:sz w:val="24"/>
          <w:szCs w:val="24"/>
          <w:lang w:eastAsia="bg-BG"/>
        </w:rPr>
        <w:t xml:space="preserve">УО на ОПИК  извършва посочените проверки на основа на електронно подадените на етап кандидатстване документи: </w:t>
      </w:r>
    </w:p>
    <w:p w:rsidR="00CB4772" w:rsidRPr="002447B9" w:rsidRDefault="00CB4772" w:rsidP="00CB4772">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r w:rsidRPr="002447B9">
        <w:rPr>
          <w:rFonts w:ascii="Times New Roman" w:eastAsia="Times New Roman" w:hAnsi="Times New Roman" w:cs="Times New Roman"/>
          <w:sz w:val="24"/>
          <w:szCs w:val="24"/>
          <w:lang w:eastAsia="bg-BG"/>
        </w:rPr>
        <w:t>- Декларация, че кандидатът е запознат с условията за кандидатстване и условията за изпълнение;</w:t>
      </w:r>
    </w:p>
    <w:p w:rsidR="00CB4772" w:rsidRPr="002447B9" w:rsidRDefault="00CB4772" w:rsidP="00CB4772">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r w:rsidRPr="002447B9">
        <w:rPr>
          <w:rFonts w:ascii="Times New Roman" w:eastAsia="Times New Roman" w:hAnsi="Times New Roman" w:cs="Times New Roman"/>
          <w:sz w:val="24"/>
          <w:szCs w:val="24"/>
          <w:lang w:eastAsia="bg-BG"/>
        </w:rPr>
        <w:t>- Декларацията по чл. 25, ал. 2 от Закона за управление на средствата от европейските структурни и инвестиционни фондове и чл. 7 от ПМС 162/2016;</w:t>
      </w:r>
    </w:p>
    <w:p w:rsidR="00CB4772" w:rsidRPr="002447B9" w:rsidRDefault="00CB4772" w:rsidP="00CB4772">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r w:rsidRPr="002447B9">
        <w:rPr>
          <w:rFonts w:ascii="Times New Roman" w:eastAsia="Times New Roman" w:hAnsi="Times New Roman" w:cs="Times New Roman"/>
          <w:sz w:val="24"/>
          <w:szCs w:val="24"/>
          <w:lang w:eastAsia="bg-BG"/>
        </w:rPr>
        <w:t>- Декларация за минимални помощи;</w:t>
      </w:r>
    </w:p>
    <w:p w:rsidR="00CB4772" w:rsidRPr="002447B9" w:rsidRDefault="00CB4772" w:rsidP="009958C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r w:rsidRPr="002447B9">
        <w:rPr>
          <w:rFonts w:ascii="Times New Roman" w:eastAsia="Times New Roman" w:hAnsi="Times New Roman" w:cs="Times New Roman"/>
          <w:sz w:val="24"/>
          <w:szCs w:val="24"/>
          <w:lang w:eastAsia="bg-BG"/>
        </w:rPr>
        <w:t>- Декларацията за обстоятелствата по чл. 3 и чл. 4 от Закона за малките и средните предприятия</w:t>
      </w:r>
      <w:r w:rsidR="00645315">
        <w:rPr>
          <w:rFonts w:ascii="Times New Roman" w:eastAsia="Times New Roman" w:hAnsi="Times New Roman" w:cs="Times New Roman"/>
          <w:sz w:val="24"/>
          <w:szCs w:val="24"/>
          <w:lang w:eastAsia="bg-BG"/>
        </w:rPr>
        <w:t>.</w:t>
      </w:r>
      <w:r w:rsidRPr="002447B9">
        <w:rPr>
          <w:rFonts w:ascii="Times New Roman" w:eastAsia="Times New Roman" w:hAnsi="Times New Roman" w:cs="Times New Roman"/>
          <w:sz w:val="24"/>
          <w:szCs w:val="24"/>
          <w:lang w:eastAsia="bg-BG"/>
        </w:rPr>
        <w:t xml:space="preserve"> </w:t>
      </w:r>
    </w:p>
    <w:p w:rsidR="00AB17ED" w:rsidRDefault="00AB17ED" w:rsidP="00AB17E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i/>
          <w:sz w:val="24"/>
          <w:szCs w:val="24"/>
          <w:lang w:eastAsia="bg-BG"/>
        </w:rPr>
        <w:t>ВАЖНО: В случай на електронно договаряне чрез ИСУН 2020 оригиналите на подадените на етап кандидатстване документи: Пълномощно за подаване на проектното предложение с КЕП (в случай че е приложимо), Декларация за минимални помощи (Приложение … към Условията за кандидатстване), Декларация за обстоятелствата по чл. 3 и чл. 4 от Закона за малките и средните предприятия (Приложение … към Условията за кандидатстване), Декларация по чл. 25, ал. 2 от Закона за управление на средствата от европейските структурни и инвестиционни фондове и чл. 7 от ПМС 162/2016 г. (Приложение … към Условията за кандидатстване), Декларация, че кандидатът е запознат с условията за кандидатстване и условията за изпълнение – (Приложение … към Условията за кандидатстване) и друго приложимо, следва да се съхраняват от кандидата и да се предоставят при поискване или извършване на проверки, както от УО на ОПИК, така и от организациите  по чл. 14.5 от Общите условия на АДБФП в сроковете по чл. 14.8 от Общите условия на АДБФП.</w:t>
      </w:r>
    </w:p>
    <w:p w:rsidR="00AB17ED" w:rsidRDefault="00AB17ED" w:rsidP="00AB17E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i/>
          <w:sz w:val="24"/>
          <w:szCs w:val="24"/>
          <w:lang w:eastAsia="bg-BG"/>
        </w:rPr>
      </w:pPr>
    </w:p>
    <w:p w:rsidR="00CB4772" w:rsidRPr="002447B9" w:rsidRDefault="00CB4772" w:rsidP="00CB4772">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b/>
          <w:sz w:val="24"/>
          <w:szCs w:val="24"/>
          <w:lang w:eastAsia="bg-BG"/>
        </w:rPr>
      </w:pPr>
    </w:p>
    <w:p w:rsidR="00CB4772" w:rsidRPr="002447B9" w:rsidRDefault="00CB4772" w:rsidP="00CB4772">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b/>
          <w:sz w:val="24"/>
          <w:szCs w:val="24"/>
          <w:lang w:eastAsia="bg-BG"/>
        </w:rPr>
      </w:pPr>
      <w:r w:rsidRPr="002447B9">
        <w:rPr>
          <w:rFonts w:ascii="Times New Roman" w:eastAsia="Times New Roman" w:hAnsi="Times New Roman" w:cs="Times New Roman"/>
          <w:b/>
          <w:sz w:val="24"/>
          <w:szCs w:val="24"/>
          <w:lang w:eastAsia="bg-BG"/>
        </w:rPr>
        <w:t>ВАЖНО: За обстоятелства, за които след датата на кандидатстване е настъпила промяна, декларацията, в която тези обстоятелства се декларират, се представя от кандидата датирана и подписана и на етап договаряне, на хартия, в оригинал.</w:t>
      </w:r>
    </w:p>
    <w:p w:rsidR="00CB4772" w:rsidRPr="002447B9" w:rsidRDefault="00CB4772"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7C60E2" w:rsidRPr="002447B9" w:rsidRDefault="00447CDB" w:rsidP="00447CDB">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lastRenderedPageBreak/>
        <w:t>След представяне на допълнителните разяснения и/или доказателства в рамките на допълнително указания срок, но не по-дълъг от регламентирания в ЗУСЕСИФ Управляващият орган преценява дали да бъде сключен Административен договор за безвъзмездна финансова помощ с кандидата или да бъде издадено мотивирано решение, с което се отказва предоставянето на безвъзмездна финансова помощ.</w:t>
      </w:r>
    </w:p>
    <w:p w:rsidR="00447CDB" w:rsidRPr="002447B9"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Когато при извършване на проверката по същество на представените от кандидатите документи при договаряне се установи несъответствие между декларирани данни на етап кандидатстване и информацията, посочена в представените документи ще бъде издадено Решение за отказ за предоставяне на безвъзмездна финансова помощ и не се сключва Административен договор с кандидатите. За договаряне ще бъдат поканени съответния брой кандидати от резервния списък (в случай че такъв е съставен), по поредността на класирането в съответната категория предприятие, до изчерпване на общия наличен бюджет по процедурата.</w:t>
      </w:r>
    </w:p>
    <w:p w:rsidR="00447CDB" w:rsidRPr="002447B9"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Ако кандидат по одобрен за финансиране проект откаже сключване на Административен договор, се пристъпва към сключване на Административен договор с кандидат от резервния списък (в случай че такъв е съставен) по поредността на класирането в съответната категория предприятие</w:t>
      </w:r>
      <w:r w:rsidR="00645315">
        <w:rPr>
          <w:rFonts w:ascii="Times New Roman" w:hAnsi="Times New Roman" w:cs="Times New Roman"/>
          <w:color w:val="000000" w:themeColor="text1"/>
          <w:sz w:val="24"/>
          <w:szCs w:val="24"/>
        </w:rPr>
        <w:t xml:space="preserve"> </w:t>
      </w:r>
      <w:bookmarkStart w:id="43" w:name="_GoBack"/>
      <w:bookmarkEnd w:id="43"/>
      <w:r w:rsidR="00645315">
        <w:rPr>
          <w:rFonts w:ascii="Times New Roman" w:eastAsia="Calibri" w:hAnsi="Times New Roman" w:cs="Times New Roman"/>
          <w:sz w:val="24"/>
          <w:szCs w:val="24"/>
        </w:rPr>
        <w:t>(ако е приложимо)</w:t>
      </w:r>
      <w:r w:rsidRPr="002447B9">
        <w:rPr>
          <w:rFonts w:ascii="Times New Roman" w:hAnsi="Times New Roman" w:cs="Times New Roman"/>
          <w:color w:val="000000" w:themeColor="text1"/>
          <w:sz w:val="24"/>
          <w:szCs w:val="24"/>
        </w:rPr>
        <w:t>, до изчерпване на наличния бюджет по процедурата.</w:t>
      </w:r>
    </w:p>
    <w:p w:rsidR="00447CDB" w:rsidRPr="002447B9"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Уведомяването на всички кандидати се извършва само и единствено чрез ИСУН</w:t>
      </w:r>
      <w:r w:rsidR="004A2483" w:rsidRPr="002447B9">
        <w:rPr>
          <w:rFonts w:ascii="Times New Roman" w:hAnsi="Times New Roman" w:cs="Times New Roman"/>
          <w:color w:val="000000" w:themeColor="text1"/>
          <w:sz w:val="24"/>
          <w:szCs w:val="24"/>
        </w:rPr>
        <w:t xml:space="preserve"> 2020</w:t>
      </w:r>
      <w:r w:rsidRPr="002447B9">
        <w:rPr>
          <w:rFonts w:ascii="Times New Roman" w:hAnsi="Times New Roman" w:cs="Times New Roman"/>
          <w:color w:val="000000" w:themeColor="text1"/>
          <w:sz w:val="24"/>
          <w:szCs w:val="24"/>
        </w:rPr>
        <w:t>.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w:t>
      </w:r>
    </w:p>
    <w:p w:rsidR="00C56ED7" w:rsidRPr="002447B9" w:rsidRDefault="00447CDB" w:rsidP="004524A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2447B9">
        <w:rPr>
          <w:rFonts w:ascii="Times New Roman" w:hAnsi="Times New Roman" w:cs="Times New Roman"/>
          <w:color w:val="000000" w:themeColor="text1"/>
          <w:sz w:val="24"/>
          <w:szCs w:val="24"/>
        </w:rPr>
        <w:t>Всеки кандидат може да подаде до Ръководителя на Управляващия орган сигнал за предоставяне на невярна и/или подвеждаща информация от кандидати в процедури по предоставяне на безвъзмездна финансова помощ по ОПИК и/или от бенефициентите на безвъзмездна финансова помощ по ОПИК, които при изпълнение на договор, сключен по проект финансиран от Европейския фонд за регионално развитие, предоставят невярна и/или подвеждаща информация за вписване в регистъра и проверка.</w:t>
      </w:r>
    </w:p>
    <w:p w:rsidR="00C56ED7" w:rsidRPr="002447B9" w:rsidRDefault="00792C59" w:rsidP="004524A5">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792C59">
        <w:rPr>
          <w:noProof/>
          <w:lang w:eastAsia="bg-BG"/>
        </w:rPr>
      </w:r>
      <w:r w:rsidR="001B68C2" w:rsidRPr="00792C59">
        <w:rPr>
          <w:noProof/>
          <w:lang w:eastAsia="bg-BG"/>
        </w:rPr>
        <w:pict>
          <v:shape id="Текстово поле 42" o:spid="_x0000_s1026" type="#_x0000_t202" style="width:467.8pt;height:74.05pt;visibility:visible;mso-wrap-style:none;mso-position-horizontal-relative:char;mso-position-vertical-relative:line" fillcolor="#d8d8d8 [2732]" strokeweight=".5pt">
            <v:textbox style="mso-fit-shape-to-text:t">
              <w:txbxContent>
                <w:p w:rsidR="004E4E82" w:rsidRPr="003F70CC" w:rsidRDefault="004E4E82" w:rsidP="00C56ED7">
                  <w:pPr>
                    <w:pStyle w:val="ListParagraph"/>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bCs/>
                      <w:color w:val="000000" w:themeColor="text1"/>
                      <w:sz w:val="24"/>
                      <w:szCs w:val="24"/>
                    </w:rPr>
                  </w:pPr>
                  <w:r w:rsidRPr="00BE6002">
                    <w:rPr>
                      <w:rFonts w:ascii="Times New Roman" w:hAnsi="Times New Roman" w:cs="Times New Roman"/>
                      <w:b/>
                      <w:bCs/>
                      <w:color w:val="000000" w:themeColor="text1"/>
                      <w:sz w:val="24"/>
                      <w:szCs w:val="24"/>
                    </w:rPr>
                    <w:t>ВАЖНО: Всеки бенефициент се задължава след сключване на Административен договор за БФП да създаде „код за достъп“ в секция „Договори“ в ИСУН с права „четене“ на служител/и на МИГ</w:t>
                  </w:r>
                  <w:r>
                    <w:rPr>
                      <w:rFonts w:ascii="Times New Roman" w:hAnsi="Times New Roman" w:cs="Times New Roman"/>
                      <w:b/>
                      <w:bCs/>
                      <w:color w:val="000000" w:themeColor="text1"/>
                      <w:sz w:val="24"/>
                      <w:szCs w:val="24"/>
                    </w:rPr>
                    <w:t xml:space="preserve"> </w:t>
                  </w:r>
                  <w:r w:rsidRPr="000F7CB8">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Мъглиж, Казанлък, Гурково</w:t>
                  </w:r>
                  <w:r w:rsidRPr="000F7CB8">
                    <w:rPr>
                      <w:rFonts w:ascii="Times New Roman" w:hAnsi="Times New Roman" w:cs="Times New Roman"/>
                      <w:b/>
                      <w:bCs/>
                      <w:color w:val="000000" w:themeColor="text1"/>
                      <w:sz w:val="24"/>
                      <w:szCs w:val="24"/>
                    </w:rPr>
                    <w:t xml:space="preserve">“ </w:t>
                  </w:r>
                  <w:r w:rsidRPr="00BE6002">
                    <w:rPr>
                      <w:rFonts w:ascii="Times New Roman" w:hAnsi="Times New Roman" w:cs="Times New Roman"/>
                      <w:b/>
                      <w:bCs/>
                      <w:color w:val="000000" w:themeColor="text1"/>
                      <w:sz w:val="24"/>
                      <w:szCs w:val="24"/>
                    </w:rPr>
                    <w:t xml:space="preserve"> във връзка с изпълнение на задълженията им по чл. 51 на ПМС 161/2016</w:t>
                  </w:r>
                  <w:r>
                    <w:rPr>
                      <w:rFonts w:ascii="Times New Roman" w:hAnsi="Times New Roman" w:cs="Times New Roman"/>
                      <w:b/>
                      <w:bCs/>
                      <w:color w:val="000000" w:themeColor="text1"/>
                      <w:sz w:val="24"/>
                      <w:szCs w:val="24"/>
                    </w:rPr>
                    <w:t>.</w:t>
                  </w:r>
                </w:p>
              </w:txbxContent>
            </v:textbox>
            <w10:wrap type="none"/>
            <w10:anchorlock/>
          </v:shape>
        </w:pict>
      </w:r>
    </w:p>
    <w:p w:rsidR="00E2439F" w:rsidRPr="002447B9" w:rsidRDefault="001B1012" w:rsidP="004524A5">
      <w:pPr>
        <w:pStyle w:val="Heading1"/>
      </w:pPr>
      <w:bookmarkStart w:id="44" w:name="_Toc494709538"/>
      <w:r w:rsidRPr="002447B9">
        <w:t>28.</w:t>
      </w:r>
      <w:r w:rsidR="00E2439F" w:rsidRPr="002447B9">
        <w:t xml:space="preserve"> Приложения към Условията за кандидатстване</w:t>
      </w:r>
      <w:bookmarkEnd w:id="44"/>
    </w:p>
    <w:p w:rsidR="00CC0783" w:rsidRPr="002447B9" w:rsidRDefault="009203A2" w:rsidP="00CC0783">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u w:val="single"/>
        </w:rPr>
      </w:pPr>
      <w:r w:rsidRPr="002447B9">
        <w:rPr>
          <w:rFonts w:ascii="Times New Roman" w:hAnsi="Times New Roman" w:cs="Times New Roman"/>
          <w:b/>
          <w:i/>
          <w:color w:val="000000" w:themeColor="text1"/>
          <w:sz w:val="24"/>
          <w:szCs w:val="24"/>
        </w:rPr>
        <w:t xml:space="preserve">1. </w:t>
      </w:r>
      <w:r w:rsidR="00E2439F" w:rsidRPr="002447B9">
        <w:rPr>
          <w:rFonts w:ascii="Times New Roman" w:hAnsi="Times New Roman" w:cs="Times New Roman"/>
          <w:b/>
          <w:i/>
          <w:color w:val="000000" w:themeColor="text1"/>
          <w:sz w:val="24"/>
          <w:szCs w:val="24"/>
          <w:u w:val="single"/>
        </w:rPr>
        <w:t>Списък с документи за информация на кандидатите</w:t>
      </w:r>
      <w:r w:rsidR="0027434A" w:rsidRPr="002447B9">
        <w:rPr>
          <w:rFonts w:ascii="Times New Roman" w:hAnsi="Times New Roman" w:cs="Times New Roman"/>
          <w:b/>
          <w:i/>
          <w:color w:val="000000" w:themeColor="text1"/>
          <w:sz w:val="24"/>
          <w:szCs w:val="24"/>
          <w:u w:val="single"/>
        </w:rPr>
        <w:t>:</w:t>
      </w:r>
    </w:p>
    <w:p w:rsidR="00214FDE" w:rsidRPr="002447B9" w:rsidRDefault="00214FDE" w:rsidP="00CC0783">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9203A2" w:rsidRPr="002447B9" w:rsidRDefault="009203A2" w:rsidP="009203A2">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b/>
          <w:i/>
          <w:color w:val="000000" w:themeColor="text1"/>
          <w:sz w:val="24"/>
          <w:szCs w:val="24"/>
        </w:rPr>
        <w:lastRenderedPageBreak/>
        <w:t xml:space="preserve"> Приложение № 1</w:t>
      </w:r>
      <w:r w:rsidRPr="002447B9">
        <w:rPr>
          <w:rFonts w:ascii="Times New Roman" w:eastAsia="Calibri" w:hAnsi="Times New Roman" w:cs="Times New Roman"/>
          <w:color w:val="000000" w:themeColor="text1"/>
          <w:sz w:val="24"/>
          <w:szCs w:val="24"/>
        </w:rPr>
        <w:t xml:space="preserve"> Указания за попълване на електронен формуляр за кандидатстване</w:t>
      </w:r>
      <w:r w:rsidR="00394564" w:rsidRPr="002447B9">
        <w:rPr>
          <w:rFonts w:ascii="Times New Roman" w:eastAsia="Calibri" w:hAnsi="Times New Roman" w:cs="Times New Roman"/>
          <w:color w:val="000000" w:themeColor="text1"/>
          <w:sz w:val="24"/>
          <w:szCs w:val="24"/>
        </w:rPr>
        <w:t>;</w:t>
      </w:r>
    </w:p>
    <w:p w:rsidR="009203A2" w:rsidRPr="002447B9" w:rsidRDefault="009203A2" w:rsidP="009203A2">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b/>
          <w:i/>
          <w:color w:val="000000" w:themeColor="text1"/>
          <w:sz w:val="24"/>
          <w:szCs w:val="24"/>
        </w:rPr>
        <w:t xml:space="preserve"> Приложение № 2</w:t>
      </w:r>
      <w:r w:rsidRPr="002447B9">
        <w:rPr>
          <w:rFonts w:ascii="Times New Roman" w:eastAsia="Calibri" w:hAnsi="Times New Roman" w:cs="Times New Roman"/>
          <w:color w:val="000000" w:themeColor="text1"/>
          <w:sz w:val="24"/>
          <w:szCs w:val="24"/>
        </w:rPr>
        <w:t xml:space="preserve"> </w:t>
      </w:r>
      <w:r w:rsidRPr="002447B9">
        <w:rPr>
          <w:rFonts w:ascii="Times New Roman" w:hAnsi="Times New Roman" w:cs="Times New Roman"/>
          <w:color w:val="000000" w:themeColor="text1"/>
          <w:sz w:val="24"/>
          <w:szCs w:val="24"/>
        </w:rPr>
        <w:t xml:space="preserve">Приложение I към Договора за </w:t>
      </w:r>
      <w:r w:rsidR="00394564" w:rsidRPr="002447B9">
        <w:rPr>
          <w:rFonts w:ascii="Times New Roman" w:hAnsi="Times New Roman" w:cs="Times New Roman"/>
          <w:color w:val="000000" w:themeColor="text1"/>
          <w:sz w:val="24"/>
          <w:szCs w:val="24"/>
        </w:rPr>
        <w:t>функциониране на Европейския съюз;</w:t>
      </w:r>
    </w:p>
    <w:p w:rsidR="009203A2" w:rsidRPr="002447B9" w:rsidRDefault="009203A2" w:rsidP="009203A2">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b/>
          <w:i/>
          <w:color w:val="000000" w:themeColor="text1"/>
          <w:sz w:val="24"/>
          <w:szCs w:val="24"/>
        </w:rPr>
        <w:t xml:space="preserve"> Приложение № 3 </w:t>
      </w:r>
      <w:r w:rsidRPr="002447B9">
        <w:rPr>
          <w:rFonts w:ascii="Times New Roman" w:eastAsia="Calibri" w:hAnsi="Times New Roman" w:cs="Times New Roman"/>
          <w:color w:val="000000" w:themeColor="text1"/>
          <w:sz w:val="24"/>
          <w:szCs w:val="24"/>
        </w:rPr>
        <w:t>Списък на общините в обхвата на селските райони на Република България</w:t>
      </w:r>
      <w:r w:rsidR="00DF5F1D" w:rsidRPr="002447B9">
        <w:rPr>
          <w:rFonts w:ascii="Times New Roman" w:eastAsia="Calibri" w:hAnsi="Times New Roman" w:cs="Times New Roman"/>
          <w:color w:val="000000" w:themeColor="text1"/>
          <w:sz w:val="24"/>
          <w:szCs w:val="24"/>
        </w:rPr>
        <w:t>;</w:t>
      </w:r>
    </w:p>
    <w:p w:rsidR="009203A2" w:rsidRPr="002447B9" w:rsidRDefault="009203A2" w:rsidP="009203A2">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b/>
          <w:i/>
          <w:color w:val="000000" w:themeColor="text1"/>
          <w:sz w:val="24"/>
          <w:szCs w:val="24"/>
        </w:rPr>
        <w:t xml:space="preserve"> Приложение № 4 </w:t>
      </w:r>
      <w:r w:rsidRPr="002447B9">
        <w:rPr>
          <w:rFonts w:ascii="Times New Roman" w:eastAsia="Calibri" w:hAnsi="Times New Roman" w:cs="Times New Roman"/>
          <w:color w:val="000000" w:themeColor="text1"/>
          <w:sz w:val="24"/>
          <w:szCs w:val="24"/>
        </w:rPr>
        <w:t>Класификация на икономическите дейности /КИД - 2008/</w:t>
      </w:r>
      <w:r w:rsidR="00DF5F1D" w:rsidRPr="002447B9">
        <w:rPr>
          <w:rFonts w:ascii="Times New Roman" w:eastAsia="Calibri" w:hAnsi="Times New Roman" w:cs="Times New Roman"/>
          <w:color w:val="000000" w:themeColor="text1"/>
          <w:sz w:val="24"/>
          <w:szCs w:val="24"/>
        </w:rPr>
        <w:t>;</w:t>
      </w:r>
    </w:p>
    <w:p w:rsidR="009203A2" w:rsidRPr="002447B9" w:rsidRDefault="009203A2" w:rsidP="009203A2">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color w:val="000000" w:themeColor="text1"/>
          <w:sz w:val="24"/>
          <w:szCs w:val="24"/>
        </w:rPr>
        <w:t xml:space="preserve"> </w:t>
      </w:r>
      <w:r w:rsidRPr="002447B9">
        <w:rPr>
          <w:rFonts w:ascii="Times New Roman" w:eastAsia="Calibri" w:hAnsi="Times New Roman" w:cs="Times New Roman"/>
          <w:b/>
          <w:i/>
          <w:color w:val="000000" w:themeColor="text1"/>
          <w:sz w:val="24"/>
          <w:szCs w:val="24"/>
        </w:rPr>
        <w:t xml:space="preserve">Приложение № 5 </w:t>
      </w:r>
      <w:r w:rsidRPr="002447B9">
        <w:rPr>
          <w:rFonts w:ascii="Times New Roman" w:eastAsia="Calibri" w:hAnsi="Times New Roman" w:cs="Times New Roman"/>
          <w:color w:val="000000" w:themeColor="text1"/>
          <w:sz w:val="24"/>
          <w:szCs w:val="24"/>
        </w:rPr>
        <w:t>Използвани съкращения и основни дефиниции</w:t>
      </w:r>
      <w:r w:rsidR="00DF5F1D" w:rsidRPr="002447B9">
        <w:rPr>
          <w:rFonts w:ascii="Times New Roman" w:eastAsia="Calibri" w:hAnsi="Times New Roman" w:cs="Times New Roman"/>
          <w:color w:val="000000" w:themeColor="text1"/>
          <w:sz w:val="24"/>
          <w:szCs w:val="24"/>
        </w:rPr>
        <w:t>;</w:t>
      </w:r>
    </w:p>
    <w:p w:rsidR="009203A2" w:rsidRPr="002447B9" w:rsidRDefault="009203A2" w:rsidP="009203A2">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color w:val="000000" w:themeColor="text1"/>
          <w:sz w:val="24"/>
          <w:szCs w:val="24"/>
        </w:rPr>
        <w:t xml:space="preserve"> </w:t>
      </w:r>
      <w:r w:rsidRPr="002447B9">
        <w:rPr>
          <w:rFonts w:ascii="Times New Roman" w:eastAsia="Calibri" w:hAnsi="Times New Roman" w:cs="Times New Roman"/>
          <w:b/>
          <w:i/>
          <w:color w:val="000000" w:themeColor="text1"/>
          <w:sz w:val="24"/>
          <w:szCs w:val="24"/>
        </w:rPr>
        <w:t xml:space="preserve">Приложение № 6 </w:t>
      </w:r>
      <w:r w:rsidRPr="002447B9">
        <w:rPr>
          <w:rFonts w:ascii="Times New Roman" w:hAnsi="Times New Roman" w:cs="Times New Roman"/>
          <w:color w:val="000000" w:themeColor="text1"/>
          <w:sz w:val="24"/>
          <w:szCs w:val="24"/>
        </w:rPr>
        <w:t>Указание на Министъра на финансите за третиране на ДДС</w:t>
      </w:r>
      <w:r w:rsidR="00DF5F1D" w:rsidRPr="002447B9">
        <w:rPr>
          <w:rFonts w:ascii="Times New Roman" w:hAnsi="Times New Roman" w:cs="Times New Roman"/>
          <w:color w:val="000000" w:themeColor="text1"/>
          <w:sz w:val="24"/>
          <w:szCs w:val="24"/>
        </w:rPr>
        <w:t>;</w:t>
      </w:r>
    </w:p>
    <w:p w:rsidR="009203A2" w:rsidRPr="002447B9" w:rsidRDefault="009203A2" w:rsidP="009203A2">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themeColor="text1"/>
          <w:sz w:val="24"/>
          <w:szCs w:val="24"/>
        </w:rPr>
      </w:pPr>
      <w:r w:rsidRPr="002447B9">
        <w:rPr>
          <w:rFonts w:ascii="Times New Roman" w:eastAsia="Calibri" w:hAnsi="Times New Roman" w:cs="Times New Roman"/>
          <w:color w:val="000000" w:themeColor="text1"/>
          <w:sz w:val="24"/>
          <w:szCs w:val="24"/>
        </w:rPr>
        <w:t xml:space="preserve"> </w:t>
      </w:r>
      <w:r w:rsidRPr="002447B9">
        <w:rPr>
          <w:rFonts w:ascii="Times New Roman" w:eastAsia="Calibri" w:hAnsi="Times New Roman" w:cs="Times New Roman"/>
          <w:b/>
          <w:i/>
          <w:color w:val="000000" w:themeColor="text1"/>
          <w:sz w:val="24"/>
          <w:szCs w:val="24"/>
        </w:rPr>
        <w:t xml:space="preserve">Приложение № 7 </w:t>
      </w:r>
      <w:r w:rsidRPr="002447B9">
        <w:rPr>
          <w:rFonts w:ascii="Times New Roman" w:eastAsia="Calibri" w:hAnsi="Times New Roman" w:cs="Times New Roman"/>
          <w:color w:val="000000" w:themeColor="text1"/>
          <w:sz w:val="24"/>
          <w:szCs w:val="24"/>
        </w:rPr>
        <w:t>Критерии и методология за оценка на проектни предложения</w:t>
      </w:r>
      <w:r w:rsidR="00DF5F1D" w:rsidRPr="002447B9">
        <w:rPr>
          <w:rFonts w:ascii="Times New Roman" w:eastAsia="Calibri" w:hAnsi="Times New Roman" w:cs="Times New Roman"/>
          <w:color w:val="000000" w:themeColor="text1"/>
          <w:sz w:val="24"/>
          <w:szCs w:val="24"/>
        </w:rPr>
        <w:t>;</w:t>
      </w:r>
    </w:p>
    <w:p w:rsidR="00E2439F" w:rsidRPr="002447B9" w:rsidRDefault="00E2439F" w:rsidP="00E2439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27434A" w:rsidRPr="002447B9" w:rsidRDefault="0027434A" w:rsidP="009203A2">
      <w:pPr>
        <w:pStyle w:val="ListParagraph"/>
        <w:numPr>
          <w:ilvl w:val="0"/>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u w:val="single"/>
        </w:rPr>
      </w:pPr>
      <w:r w:rsidRPr="002447B9">
        <w:rPr>
          <w:rFonts w:ascii="Times New Roman" w:hAnsi="Times New Roman" w:cs="Times New Roman"/>
          <w:b/>
          <w:i/>
          <w:color w:val="000000" w:themeColor="text1"/>
          <w:sz w:val="24"/>
          <w:szCs w:val="24"/>
          <w:u w:val="single"/>
        </w:rPr>
        <w:t>Списък с документи за попълване:</w:t>
      </w:r>
    </w:p>
    <w:p w:rsidR="008E21FE" w:rsidRPr="002447B9" w:rsidRDefault="008E21FE" w:rsidP="00D636F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rsidR="008E21FE" w:rsidRPr="002447B9" w:rsidRDefault="008E21FE" w:rsidP="008E21FE">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2447B9">
        <w:rPr>
          <w:rFonts w:ascii="Times New Roman" w:hAnsi="Times New Roman" w:cs="Times New Roman"/>
          <w:color w:val="000000" w:themeColor="text1"/>
          <w:sz w:val="24"/>
          <w:szCs w:val="24"/>
        </w:rPr>
        <w:t xml:space="preserve"> </w:t>
      </w:r>
      <w:r w:rsidRPr="002447B9">
        <w:rPr>
          <w:rFonts w:ascii="Times New Roman" w:eastAsia="Calibri" w:hAnsi="Times New Roman" w:cs="Times New Roman"/>
          <w:b/>
          <w:i/>
          <w:color w:val="000000" w:themeColor="text1"/>
          <w:sz w:val="24"/>
          <w:szCs w:val="24"/>
        </w:rPr>
        <w:t xml:space="preserve">Приложение № 8 </w:t>
      </w:r>
      <w:r w:rsidRPr="002447B9">
        <w:rPr>
          <w:rFonts w:ascii="Times New Roman" w:eastAsia="Calibri" w:hAnsi="Times New Roman" w:cs="Times New Roman"/>
          <w:color w:val="000000" w:themeColor="text1"/>
          <w:sz w:val="24"/>
          <w:szCs w:val="24"/>
        </w:rPr>
        <w:t>Техническа спецификация на предвидените за закупуване ДМА и ДНА</w:t>
      </w:r>
      <w:r w:rsidR="00DF5F1D" w:rsidRPr="002447B9">
        <w:rPr>
          <w:rFonts w:ascii="Times New Roman" w:eastAsia="Calibri" w:hAnsi="Times New Roman" w:cs="Times New Roman"/>
          <w:color w:val="000000" w:themeColor="text1"/>
          <w:sz w:val="24"/>
          <w:szCs w:val="24"/>
        </w:rPr>
        <w:t>;</w:t>
      </w:r>
    </w:p>
    <w:p w:rsidR="008E21FE" w:rsidRPr="002447B9" w:rsidRDefault="008E21FE" w:rsidP="008E21FE">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2447B9">
        <w:rPr>
          <w:rFonts w:ascii="Times New Roman" w:hAnsi="Times New Roman" w:cs="Times New Roman"/>
          <w:color w:val="000000" w:themeColor="text1"/>
          <w:sz w:val="24"/>
          <w:szCs w:val="24"/>
        </w:rPr>
        <w:t xml:space="preserve"> </w:t>
      </w:r>
      <w:r w:rsidRPr="002447B9">
        <w:rPr>
          <w:rFonts w:ascii="Times New Roman" w:eastAsia="Calibri" w:hAnsi="Times New Roman" w:cs="Times New Roman"/>
          <w:b/>
          <w:i/>
          <w:color w:val="000000" w:themeColor="text1"/>
          <w:sz w:val="24"/>
          <w:szCs w:val="24"/>
        </w:rPr>
        <w:t xml:space="preserve">Приложение № 9 </w:t>
      </w:r>
      <w:r w:rsidRPr="002447B9">
        <w:rPr>
          <w:rFonts w:ascii="Times New Roman" w:hAnsi="Times New Roman" w:cs="Times New Roman"/>
          <w:color w:val="000000" w:themeColor="text1"/>
          <w:sz w:val="24"/>
          <w:szCs w:val="24"/>
        </w:rPr>
        <w:t>Бизнес план</w:t>
      </w:r>
      <w:r w:rsidR="00DF5F1D" w:rsidRPr="002447B9">
        <w:rPr>
          <w:rFonts w:ascii="Times New Roman" w:hAnsi="Times New Roman" w:cs="Times New Roman"/>
          <w:color w:val="000000" w:themeColor="text1"/>
          <w:sz w:val="24"/>
          <w:szCs w:val="24"/>
        </w:rPr>
        <w:t>;</w:t>
      </w:r>
    </w:p>
    <w:p w:rsidR="008E21FE" w:rsidRPr="002447B9" w:rsidRDefault="008E21FE" w:rsidP="008E21FE">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2447B9">
        <w:rPr>
          <w:rFonts w:ascii="Times New Roman" w:eastAsia="Calibri" w:hAnsi="Times New Roman" w:cs="Times New Roman"/>
          <w:b/>
          <w:i/>
          <w:color w:val="000000" w:themeColor="text1"/>
          <w:sz w:val="24"/>
          <w:szCs w:val="24"/>
        </w:rPr>
        <w:t xml:space="preserve"> Приложение № 10 </w:t>
      </w:r>
      <w:r w:rsidRPr="002447B9">
        <w:rPr>
          <w:rFonts w:ascii="Times New Roman" w:hAnsi="Times New Roman" w:cs="Times New Roman"/>
          <w:color w:val="000000" w:themeColor="text1"/>
          <w:sz w:val="24"/>
          <w:szCs w:val="24"/>
        </w:rPr>
        <w:t>Декларация, че кандидатът е запознат с Условията за кандидатстване и Условията за изпълнение на проектите</w:t>
      </w:r>
      <w:r w:rsidR="00DF5F1D" w:rsidRPr="002447B9">
        <w:rPr>
          <w:rFonts w:ascii="Times New Roman" w:hAnsi="Times New Roman" w:cs="Times New Roman"/>
          <w:color w:val="000000" w:themeColor="text1"/>
          <w:sz w:val="24"/>
          <w:szCs w:val="24"/>
        </w:rPr>
        <w:t>;</w:t>
      </w:r>
    </w:p>
    <w:p w:rsidR="008E21FE" w:rsidRPr="002447B9" w:rsidRDefault="008E21FE" w:rsidP="008E21FE">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2447B9">
        <w:rPr>
          <w:rFonts w:ascii="Times New Roman" w:eastAsia="Calibri" w:hAnsi="Times New Roman" w:cs="Times New Roman"/>
          <w:b/>
          <w:i/>
          <w:color w:val="000000" w:themeColor="text1"/>
          <w:sz w:val="24"/>
          <w:szCs w:val="24"/>
        </w:rPr>
        <w:t xml:space="preserve"> Приложение № 11 </w:t>
      </w:r>
      <w:r w:rsidRPr="002447B9">
        <w:rPr>
          <w:rFonts w:ascii="Times New Roman" w:hAnsi="Times New Roman" w:cs="Times New Roman"/>
          <w:color w:val="000000" w:themeColor="text1"/>
          <w:sz w:val="24"/>
          <w:szCs w:val="24"/>
        </w:rPr>
        <w:t>Декларация по чл. 25, ал. 2 от Закона за управление на средствата от европейските структурни и инвестиционни фондове и чл. 7 от ПМС 162/2016 г.</w:t>
      </w:r>
      <w:r w:rsidR="00DF5F1D" w:rsidRPr="002447B9">
        <w:rPr>
          <w:rFonts w:ascii="Times New Roman" w:hAnsi="Times New Roman" w:cs="Times New Roman"/>
          <w:color w:val="000000" w:themeColor="text1"/>
          <w:sz w:val="24"/>
          <w:szCs w:val="24"/>
        </w:rPr>
        <w:t>;</w:t>
      </w:r>
    </w:p>
    <w:p w:rsidR="00D636F2" w:rsidRPr="002447B9" w:rsidRDefault="008E21FE" w:rsidP="008E21FE">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2447B9">
        <w:rPr>
          <w:rFonts w:ascii="Times New Roman" w:hAnsi="Times New Roman" w:cs="Times New Roman"/>
          <w:color w:val="000000" w:themeColor="text1"/>
          <w:sz w:val="24"/>
          <w:szCs w:val="24"/>
        </w:rPr>
        <w:t xml:space="preserve"> </w:t>
      </w:r>
      <w:r w:rsidRPr="002447B9">
        <w:rPr>
          <w:rFonts w:ascii="Times New Roman" w:eastAsia="Calibri" w:hAnsi="Times New Roman" w:cs="Times New Roman"/>
          <w:b/>
          <w:i/>
          <w:color w:val="000000" w:themeColor="text1"/>
          <w:sz w:val="24"/>
          <w:szCs w:val="24"/>
        </w:rPr>
        <w:t xml:space="preserve">Приложение № 12 </w:t>
      </w:r>
      <w:r w:rsidR="00D636F2" w:rsidRPr="002447B9">
        <w:rPr>
          <w:rFonts w:ascii="Times New Roman" w:hAnsi="Times New Roman" w:cs="Times New Roman"/>
          <w:color w:val="000000" w:themeColor="text1"/>
          <w:sz w:val="24"/>
          <w:szCs w:val="24"/>
        </w:rPr>
        <w:t>Декларация за минимални</w:t>
      </w:r>
      <w:r w:rsidR="006324F4" w:rsidRPr="002447B9">
        <w:rPr>
          <w:rFonts w:ascii="Times New Roman" w:hAnsi="Times New Roman" w:cs="Times New Roman"/>
          <w:color w:val="000000" w:themeColor="text1"/>
          <w:sz w:val="24"/>
          <w:szCs w:val="24"/>
        </w:rPr>
        <w:t xml:space="preserve"> </w:t>
      </w:r>
      <w:r w:rsidR="00D636F2" w:rsidRPr="002447B9">
        <w:rPr>
          <w:rFonts w:ascii="Times New Roman" w:hAnsi="Times New Roman" w:cs="Times New Roman"/>
          <w:color w:val="000000" w:themeColor="text1"/>
          <w:sz w:val="24"/>
          <w:szCs w:val="24"/>
        </w:rPr>
        <w:t>помощи</w:t>
      </w:r>
      <w:r w:rsidR="00DF5F1D" w:rsidRPr="002447B9">
        <w:rPr>
          <w:rFonts w:ascii="Times New Roman" w:hAnsi="Times New Roman" w:cs="Times New Roman"/>
          <w:color w:val="000000" w:themeColor="text1"/>
          <w:sz w:val="24"/>
          <w:szCs w:val="24"/>
        </w:rPr>
        <w:t>;</w:t>
      </w:r>
      <w:r w:rsidR="00D636F2" w:rsidRPr="002447B9">
        <w:rPr>
          <w:rFonts w:ascii="Times New Roman" w:hAnsi="Times New Roman" w:cs="Times New Roman"/>
          <w:b/>
          <w:color w:val="000000" w:themeColor="text1"/>
          <w:sz w:val="24"/>
          <w:szCs w:val="24"/>
        </w:rPr>
        <w:t xml:space="preserve"> </w:t>
      </w:r>
    </w:p>
    <w:p w:rsidR="00D636F2" w:rsidRPr="002447B9" w:rsidRDefault="008E21FE" w:rsidP="00D636F2">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2447B9">
        <w:rPr>
          <w:rFonts w:ascii="Times New Roman" w:hAnsi="Times New Roman" w:cs="Times New Roman"/>
          <w:color w:val="000000" w:themeColor="text1"/>
          <w:sz w:val="24"/>
          <w:szCs w:val="24"/>
        </w:rPr>
        <w:t xml:space="preserve"> </w:t>
      </w:r>
      <w:r w:rsidRPr="002447B9">
        <w:rPr>
          <w:rFonts w:ascii="Times New Roman" w:eastAsia="Calibri" w:hAnsi="Times New Roman" w:cs="Times New Roman"/>
          <w:b/>
          <w:i/>
          <w:color w:val="000000" w:themeColor="text1"/>
          <w:sz w:val="24"/>
          <w:szCs w:val="24"/>
        </w:rPr>
        <w:t xml:space="preserve">Приложение № 13 </w:t>
      </w:r>
      <w:r w:rsidR="00D636F2" w:rsidRPr="002447B9">
        <w:rPr>
          <w:rFonts w:ascii="Times New Roman" w:hAnsi="Times New Roman" w:cs="Times New Roman"/>
          <w:color w:val="000000" w:themeColor="text1"/>
          <w:sz w:val="24"/>
          <w:szCs w:val="24"/>
        </w:rPr>
        <w:t>Декларация за обстоятелствата по чл. 3 и чл. 4 от Закона за малките и средните предприятия</w:t>
      </w:r>
      <w:r w:rsidR="00DF5F1D" w:rsidRPr="002447B9">
        <w:rPr>
          <w:rFonts w:ascii="Times New Roman" w:hAnsi="Times New Roman" w:cs="Times New Roman"/>
          <w:color w:val="000000" w:themeColor="text1"/>
          <w:sz w:val="24"/>
          <w:szCs w:val="24"/>
        </w:rPr>
        <w:t>;</w:t>
      </w:r>
      <w:r w:rsidR="00D636F2" w:rsidRPr="002447B9">
        <w:rPr>
          <w:rFonts w:ascii="Times New Roman" w:hAnsi="Times New Roman" w:cs="Times New Roman"/>
          <w:b/>
          <w:color w:val="000000" w:themeColor="text1"/>
          <w:sz w:val="24"/>
          <w:szCs w:val="24"/>
        </w:rPr>
        <w:t xml:space="preserve"> </w:t>
      </w:r>
    </w:p>
    <w:p w:rsidR="00891632" w:rsidRPr="002447B9" w:rsidRDefault="00891632" w:rsidP="0027434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rsidR="00891632" w:rsidRPr="002447B9" w:rsidRDefault="00891632" w:rsidP="008E21FE">
      <w:pPr>
        <w:pStyle w:val="ListParagraph"/>
        <w:numPr>
          <w:ilvl w:val="0"/>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u w:val="single"/>
        </w:rPr>
      </w:pPr>
      <w:r w:rsidRPr="002447B9">
        <w:rPr>
          <w:rFonts w:ascii="Times New Roman" w:hAnsi="Times New Roman" w:cs="Times New Roman"/>
          <w:b/>
          <w:i/>
          <w:color w:val="000000" w:themeColor="text1"/>
          <w:sz w:val="24"/>
          <w:szCs w:val="24"/>
          <w:u w:val="single"/>
        </w:rPr>
        <w:t>Списък с документи към условията за изпълнение:</w:t>
      </w:r>
    </w:p>
    <w:p w:rsidR="008E21FE" w:rsidRPr="002447B9" w:rsidRDefault="008E21FE" w:rsidP="0089163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u w:val="single"/>
        </w:rPr>
      </w:pPr>
    </w:p>
    <w:p w:rsidR="00375494" w:rsidRPr="002447B9" w:rsidRDefault="008E21FE" w:rsidP="00375494">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2447B9">
        <w:rPr>
          <w:rFonts w:ascii="Times New Roman" w:hAnsi="Times New Roman" w:cs="Times New Roman"/>
          <w:b/>
          <w:i/>
          <w:color w:val="000000" w:themeColor="text1"/>
          <w:sz w:val="24"/>
          <w:szCs w:val="24"/>
        </w:rPr>
        <w:t xml:space="preserve"> </w:t>
      </w:r>
      <w:r w:rsidRPr="002447B9">
        <w:rPr>
          <w:rFonts w:ascii="Times New Roman" w:eastAsia="Calibri" w:hAnsi="Times New Roman" w:cs="Times New Roman"/>
          <w:b/>
          <w:i/>
          <w:color w:val="000000" w:themeColor="text1"/>
          <w:sz w:val="24"/>
          <w:szCs w:val="24"/>
        </w:rPr>
        <w:t xml:space="preserve">Приложение № 14 </w:t>
      </w:r>
      <w:r w:rsidR="00375494" w:rsidRPr="002447B9">
        <w:rPr>
          <w:rFonts w:ascii="Times New Roman" w:eastAsia="Calibri" w:hAnsi="Times New Roman" w:cs="Times New Roman"/>
          <w:color w:val="000000"/>
          <w:sz w:val="24"/>
          <w:szCs w:val="24"/>
        </w:rPr>
        <w:t>Декларация за съгласие данните на кандидата да бъдат предоставени от НСИ на УО на ОПИК по служебен път;</w:t>
      </w:r>
    </w:p>
    <w:p w:rsidR="008E21FE" w:rsidRPr="002447B9" w:rsidRDefault="008E21FE" w:rsidP="00375494">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2447B9">
        <w:rPr>
          <w:rFonts w:ascii="Times New Roman" w:eastAsia="Calibri" w:hAnsi="Times New Roman" w:cs="Times New Roman"/>
          <w:b/>
          <w:i/>
          <w:color w:val="000000" w:themeColor="text1"/>
          <w:sz w:val="24"/>
          <w:szCs w:val="24"/>
        </w:rPr>
        <w:t>Приложение № 15</w:t>
      </w:r>
      <w:r w:rsidR="00010FAD" w:rsidRPr="002447B9">
        <w:rPr>
          <w:rFonts w:ascii="Times New Roman" w:eastAsia="Calibri" w:hAnsi="Times New Roman" w:cs="Times New Roman"/>
          <w:b/>
          <w:i/>
          <w:color w:val="000000" w:themeColor="text1"/>
          <w:sz w:val="24"/>
          <w:szCs w:val="24"/>
        </w:rPr>
        <w:t xml:space="preserve"> </w:t>
      </w:r>
      <w:r w:rsidR="00375494" w:rsidRPr="002447B9">
        <w:rPr>
          <w:rFonts w:ascii="Times New Roman" w:eastAsia="Calibri" w:hAnsi="Times New Roman" w:cs="Times New Roman"/>
          <w:color w:val="000000"/>
          <w:sz w:val="24"/>
          <w:szCs w:val="24"/>
        </w:rPr>
        <w:t>Административен договор за предоставяне на безвъзмездна финансова помощ по ОПИК;</w:t>
      </w:r>
    </w:p>
    <w:p w:rsidR="008E21FE" w:rsidRPr="002447B9" w:rsidRDefault="008E21FE" w:rsidP="008E21FE">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2447B9">
        <w:rPr>
          <w:rFonts w:ascii="Times New Roman" w:eastAsia="Calibri" w:hAnsi="Times New Roman" w:cs="Times New Roman"/>
          <w:b/>
          <w:i/>
          <w:color w:val="000000" w:themeColor="text1"/>
          <w:sz w:val="24"/>
          <w:szCs w:val="24"/>
        </w:rPr>
        <w:t xml:space="preserve"> Приложение № 16</w:t>
      </w:r>
      <w:r w:rsidR="00A50F56" w:rsidRPr="002447B9">
        <w:rPr>
          <w:rFonts w:ascii="Times New Roman" w:eastAsia="Calibri" w:hAnsi="Times New Roman" w:cs="Times New Roman"/>
          <w:b/>
          <w:i/>
          <w:color w:val="000000" w:themeColor="text1"/>
          <w:sz w:val="24"/>
          <w:szCs w:val="24"/>
        </w:rPr>
        <w:t xml:space="preserve"> </w:t>
      </w:r>
      <w:r w:rsidR="00375494" w:rsidRPr="002447B9">
        <w:rPr>
          <w:rFonts w:ascii="Times New Roman" w:eastAsia="Calibri" w:hAnsi="Times New Roman" w:cs="Times New Roman"/>
          <w:color w:val="000000"/>
          <w:sz w:val="24"/>
          <w:szCs w:val="24"/>
        </w:rPr>
        <w:t>Общи условия към финансираните по Оперативна програма “Иновации и конкурентоспособност” 2014-2020 административни договори за предоставяне на безвъзмездна финансова помощ</w:t>
      </w:r>
      <w:r w:rsidR="00316273" w:rsidRPr="002447B9">
        <w:rPr>
          <w:rFonts w:ascii="Times New Roman" w:eastAsia="Calibri" w:hAnsi="Times New Roman" w:cs="Times New Roman"/>
          <w:color w:val="000000"/>
          <w:sz w:val="24"/>
          <w:szCs w:val="24"/>
        </w:rPr>
        <w:t>;</w:t>
      </w:r>
    </w:p>
    <w:p w:rsidR="008E21FE" w:rsidRPr="002447B9" w:rsidRDefault="008E21FE" w:rsidP="008E21FE">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2447B9">
        <w:rPr>
          <w:rFonts w:ascii="Times New Roman" w:hAnsi="Times New Roman" w:cs="Times New Roman"/>
          <w:b/>
          <w:i/>
          <w:color w:val="000000" w:themeColor="text1"/>
          <w:sz w:val="24"/>
          <w:szCs w:val="24"/>
        </w:rPr>
        <w:t xml:space="preserve"> </w:t>
      </w:r>
      <w:r w:rsidRPr="002447B9">
        <w:rPr>
          <w:rFonts w:ascii="Times New Roman" w:eastAsia="Calibri" w:hAnsi="Times New Roman" w:cs="Times New Roman"/>
          <w:b/>
          <w:i/>
          <w:color w:val="000000" w:themeColor="text1"/>
          <w:sz w:val="24"/>
          <w:szCs w:val="24"/>
        </w:rPr>
        <w:t>Приложение № 17</w:t>
      </w:r>
      <w:r w:rsidR="00A50F56" w:rsidRPr="002447B9">
        <w:rPr>
          <w:rFonts w:ascii="Times New Roman" w:eastAsia="Calibri" w:hAnsi="Times New Roman" w:cs="Times New Roman"/>
          <w:b/>
          <w:i/>
          <w:color w:val="000000" w:themeColor="text1"/>
          <w:sz w:val="24"/>
          <w:szCs w:val="24"/>
        </w:rPr>
        <w:t xml:space="preserve"> </w:t>
      </w:r>
      <w:r w:rsidR="00A50F56" w:rsidRPr="002447B9">
        <w:rPr>
          <w:rFonts w:ascii="Times New Roman" w:eastAsia="Calibri" w:hAnsi="Times New Roman" w:cs="Times New Roman"/>
          <w:color w:val="000000" w:themeColor="text1"/>
          <w:sz w:val="24"/>
          <w:szCs w:val="24"/>
        </w:rPr>
        <w:t>Декларация за нередности</w:t>
      </w:r>
      <w:r w:rsidR="00316273" w:rsidRPr="002447B9">
        <w:rPr>
          <w:rFonts w:ascii="Times New Roman" w:eastAsia="Calibri" w:hAnsi="Times New Roman" w:cs="Times New Roman"/>
          <w:color w:val="000000" w:themeColor="text1"/>
          <w:sz w:val="24"/>
          <w:szCs w:val="24"/>
          <w:lang w:val="en-US"/>
        </w:rPr>
        <w:t>;</w:t>
      </w:r>
    </w:p>
    <w:p w:rsidR="008E21FE" w:rsidRPr="002447B9" w:rsidRDefault="008E21FE" w:rsidP="008E21FE">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2447B9">
        <w:rPr>
          <w:rFonts w:ascii="Times New Roman" w:eastAsia="Calibri" w:hAnsi="Times New Roman" w:cs="Times New Roman"/>
          <w:b/>
          <w:i/>
          <w:color w:val="000000" w:themeColor="text1"/>
          <w:sz w:val="24"/>
          <w:szCs w:val="24"/>
        </w:rPr>
        <w:t xml:space="preserve"> Приложение № 18</w:t>
      </w:r>
      <w:r w:rsidR="00A50F56" w:rsidRPr="002447B9">
        <w:rPr>
          <w:rFonts w:ascii="Times New Roman" w:eastAsia="Calibri" w:hAnsi="Times New Roman" w:cs="Times New Roman"/>
          <w:b/>
          <w:i/>
          <w:color w:val="000000" w:themeColor="text1"/>
          <w:sz w:val="24"/>
          <w:szCs w:val="24"/>
        </w:rPr>
        <w:t xml:space="preserve"> </w:t>
      </w:r>
      <w:r w:rsidR="00A50F56" w:rsidRPr="002447B9">
        <w:rPr>
          <w:rFonts w:ascii="Times New Roman" w:eastAsia="Calibri" w:hAnsi="Times New Roman" w:cs="Times New Roman"/>
          <w:color w:val="000000" w:themeColor="text1"/>
          <w:sz w:val="24"/>
          <w:szCs w:val="24"/>
        </w:rPr>
        <w:t>Банкова гаранция</w:t>
      </w:r>
      <w:r w:rsidR="00316273" w:rsidRPr="002447B9">
        <w:rPr>
          <w:rFonts w:ascii="Times New Roman" w:eastAsia="Calibri" w:hAnsi="Times New Roman" w:cs="Times New Roman"/>
          <w:color w:val="000000" w:themeColor="text1"/>
          <w:sz w:val="24"/>
          <w:szCs w:val="24"/>
          <w:lang w:val="en-US"/>
        </w:rPr>
        <w:t>;</w:t>
      </w:r>
    </w:p>
    <w:p w:rsidR="008E21FE" w:rsidRPr="002447B9" w:rsidRDefault="008E21FE" w:rsidP="008E21FE">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2447B9">
        <w:rPr>
          <w:rFonts w:ascii="Times New Roman" w:eastAsia="Calibri" w:hAnsi="Times New Roman" w:cs="Times New Roman"/>
          <w:b/>
          <w:i/>
          <w:color w:val="000000" w:themeColor="text1"/>
          <w:sz w:val="24"/>
          <w:szCs w:val="24"/>
        </w:rPr>
        <w:t xml:space="preserve"> Приложение № 19</w:t>
      </w:r>
      <w:r w:rsidR="00A50F56" w:rsidRPr="002447B9">
        <w:rPr>
          <w:rFonts w:ascii="Times New Roman" w:eastAsia="Calibri" w:hAnsi="Times New Roman" w:cs="Times New Roman"/>
          <w:b/>
          <w:i/>
          <w:color w:val="000000" w:themeColor="text1"/>
          <w:sz w:val="24"/>
          <w:szCs w:val="24"/>
        </w:rPr>
        <w:t xml:space="preserve"> </w:t>
      </w:r>
      <w:r w:rsidR="00D4253A" w:rsidRPr="002447B9">
        <w:rPr>
          <w:rFonts w:ascii="Times New Roman" w:hAnsi="Times New Roman" w:cs="Times New Roman"/>
          <w:color w:val="000000" w:themeColor="text1"/>
          <w:sz w:val="24"/>
          <w:szCs w:val="24"/>
        </w:rPr>
        <w:t>Заявление за профил за достъп на ръководител на бенефициента до ИСУН 2020</w:t>
      </w:r>
      <w:r w:rsidR="00316273" w:rsidRPr="002447B9">
        <w:rPr>
          <w:rFonts w:ascii="Times New Roman" w:hAnsi="Times New Roman" w:cs="Times New Roman"/>
          <w:color w:val="000000" w:themeColor="text1"/>
          <w:sz w:val="24"/>
          <w:szCs w:val="24"/>
        </w:rPr>
        <w:t>;</w:t>
      </w:r>
    </w:p>
    <w:p w:rsidR="008E21FE" w:rsidRPr="002447B9" w:rsidRDefault="008E21FE" w:rsidP="008E21FE">
      <w:pPr>
        <w:pStyle w:val="ListParagraph"/>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2447B9">
        <w:rPr>
          <w:rFonts w:ascii="Times New Roman" w:eastAsia="Calibri" w:hAnsi="Times New Roman" w:cs="Times New Roman"/>
          <w:b/>
          <w:i/>
          <w:color w:val="000000" w:themeColor="text1"/>
          <w:sz w:val="24"/>
          <w:szCs w:val="24"/>
        </w:rPr>
        <w:t xml:space="preserve"> Приложение № 20</w:t>
      </w:r>
      <w:r w:rsidR="00D4253A" w:rsidRPr="002447B9">
        <w:rPr>
          <w:rFonts w:ascii="Times New Roman" w:eastAsia="Calibri" w:hAnsi="Times New Roman" w:cs="Times New Roman"/>
          <w:b/>
          <w:i/>
          <w:color w:val="000000" w:themeColor="text1"/>
          <w:sz w:val="24"/>
          <w:szCs w:val="24"/>
        </w:rPr>
        <w:t xml:space="preserve"> </w:t>
      </w:r>
      <w:r w:rsidR="00D4253A" w:rsidRPr="002447B9">
        <w:rPr>
          <w:rFonts w:ascii="Times New Roman" w:hAnsi="Times New Roman" w:cs="Times New Roman"/>
          <w:color w:val="000000" w:themeColor="text1"/>
          <w:sz w:val="24"/>
          <w:szCs w:val="24"/>
        </w:rPr>
        <w:t>Заявление за профил за достъп на упълномощени от бенефициента лица до ИСУН 2020</w:t>
      </w:r>
      <w:r w:rsidR="00316273" w:rsidRPr="002447B9">
        <w:rPr>
          <w:rFonts w:ascii="Times New Roman" w:hAnsi="Times New Roman" w:cs="Times New Roman"/>
          <w:color w:val="000000" w:themeColor="text1"/>
          <w:sz w:val="24"/>
          <w:szCs w:val="24"/>
        </w:rPr>
        <w:t>.</w:t>
      </w:r>
    </w:p>
    <w:p w:rsidR="00E2439F" w:rsidRPr="000A3DFA" w:rsidRDefault="00E2439F" w:rsidP="00F26FF5">
      <w:pPr>
        <w:pStyle w:val="Heading3"/>
        <w:spacing w:before="0" w:line="276" w:lineRule="auto"/>
        <w:rPr>
          <w:rFonts w:ascii="Times New Roman" w:hAnsi="Times New Roman" w:cs="Times New Roman"/>
          <w:color w:val="000000" w:themeColor="text1"/>
          <w:sz w:val="24"/>
          <w:szCs w:val="24"/>
        </w:rPr>
      </w:pPr>
    </w:p>
    <w:sectPr w:rsidR="00E2439F" w:rsidRPr="000A3DFA" w:rsidSect="004A58E5">
      <w:headerReference w:type="default" r:id="rId12"/>
      <w:footerReference w:type="default" r:id="rId13"/>
      <w:pgSz w:w="11906" w:h="16838"/>
      <w:pgMar w:top="851" w:right="1133"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7C4DA3" w15:done="0"/>
  <w15:commentEx w15:paraId="1136BE66" w15:done="0"/>
  <w15:commentEx w15:paraId="074505C4" w15:done="0"/>
  <w15:commentEx w15:paraId="7DFAECBE" w15:paraIdParent="074505C4" w15:done="0"/>
  <w15:commentEx w15:paraId="40E82B3E" w15:done="0"/>
  <w15:commentEx w15:paraId="0BEC3912" w15:done="0"/>
  <w15:commentEx w15:paraId="19ADF12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130" w:rsidRDefault="004E5130" w:rsidP="002325A3">
      <w:pPr>
        <w:spacing w:after="0" w:line="240" w:lineRule="auto"/>
      </w:pPr>
      <w:r>
        <w:separator/>
      </w:r>
    </w:p>
  </w:endnote>
  <w:endnote w:type="continuationSeparator" w:id="0">
    <w:p w:rsidR="004E5130" w:rsidRDefault="004E5130" w:rsidP="00232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575414"/>
      <w:docPartObj>
        <w:docPartGallery w:val="Page Numbers (Bottom of Page)"/>
        <w:docPartUnique/>
      </w:docPartObj>
    </w:sdtPr>
    <w:sdtContent>
      <w:p w:rsidR="004E4E82" w:rsidRDefault="00792C59">
        <w:pPr>
          <w:pStyle w:val="Footer"/>
          <w:jc w:val="right"/>
        </w:pPr>
        <w:r>
          <w:fldChar w:fldCharType="begin"/>
        </w:r>
        <w:r w:rsidR="004E4E82">
          <w:instrText>PAGE   \* MERGEFORMAT</w:instrText>
        </w:r>
        <w:r>
          <w:fldChar w:fldCharType="separate"/>
        </w:r>
        <w:r w:rsidR="00F2431E">
          <w:rPr>
            <w:noProof/>
          </w:rPr>
          <w:t>2</w:t>
        </w:r>
        <w:r>
          <w:fldChar w:fldCharType="end"/>
        </w:r>
      </w:p>
    </w:sdtContent>
  </w:sdt>
  <w:p w:rsidR="004E4E82" w:rsidRDefault="004E4E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130" w:rsidRDefault="004E5130" w:rsidP="002325A3">
      <w:pPr>
        <w:spacing w:after="0" w:line="240" w:lineRule="auto"/>
      </w:pPr>
      <w:r>
        <w:separator/>
      </w:r>
    </w:p>
  </w:footnote>
  <w:footnote w:type="continuationSeparator" w:id="0">
    <w:p w:rsidR="004E5130" w:rsidRDefault="004E5130" w:rsidP="002325A3">
      <w:pPr>
        <w:spacing w:after="0" w:line="240" w:lineRule="auto"/>
      </w:pPr>
      <w:r>
        <w:continuationSeparator/>
      </w:r>
    </w:p>
  </w:footnote>
  <w:footnote w:id="1">
    <w:p w:rsidR="004E4E82" w:rsidRPr="00A2152F" w:rsidRDefault="004E4E82">
      <w:pPr>
        <w:pStyle w:val="FootnoteText"/>
        <w:rPr>
          <w:rFonts w:ascii="Times New Roman" w:hAnsi="Times New Roman" w:cs="Times New Roman"/>
        </w:rPr>
      </w:pPr>
      <w:r>
        <w:rPr>
          <w:rStyle w:val="FootnoteReference"/>
        </w:rPr>
        <w:footnoteRef/>
      </w:r>
      <w:r>
        <w:t xml:space="preserve"> </w:t>
      </w:r>
      <w:r w:rsidRPr="00A2152F">
        <w:rPr>
          <w:rFonts w:ascii="Times New Roman" w:hAnsi="Times New Roman" w:cs="Times New Roman"/>
        </w:rPr>
        <w:t xml:space="preserve">Моля, запознайте се с използваните съкращения и основни дефиниции по процедурата (Приложение </w:t>
      </w:r>
      <w:r>
        <w:rPr>
          <w:rFonts w:ascii="Times New Roman" w:hAnsi="Times New Roman" w:cs="Times New Roman"/>
        </w:rPr>
        <w:t>5</w:t>
      </w:r>
      <w:r w:rsidRPr="00A2152F">
        <w:rPr>
          <w:rFonts w:ascii="Times New Roman" w:hAnsi="Times New Roman" w:cs="Times New Roman"/>
        </w:rPr>
        <w:t>).</w:t>
      </w:r>
    </w:p>
  </w:footnote>
  <w:footnote w:id="2">
    <w:p w:rsidR="004E4E82" w:rsidRDefault="004E4E82">
      <w:pPr>
        <w:pStyle w:val="FootnoteText"/>
      </w:pPr>
      <w:r>
        <w:rPr>
          <w:rStyle w:val="FootnoteReference"/>
        </w:rPr>
        <w:footnoteRef/>
      </w:r>
      <w:r>
        <w:t xml:space="preserve"> </w:t>
      </w:r>
      <w:r w:rsidRPr="00080925">
        <w:rPr>
          <w:rFonts w:ascii="Times New Roman" w:hAnsi="Times New Roman" w:cs="Times New Roman"/>
        </w:rPr>
        <w:t>Проектите, реализирани в тематичната област, следва да са в съобразени с демаркацията с ПРСР и ОПМДР и ограниченията за предприятията от секторите на рибарството и аквакултурите, първично производство на селскостопански продукти, преработката и продажбата на селскостопански продукти</w:t>
      </w:r>
    </w:p>
  </w:footnote>
  <w:footnote w:id="3">
    <w:p w:rsidR="004E4E82" w:rsidRDefault="004E4E82" w:rsidP="0024084B">
      <w:pPr>
        <w:pStyle w:val="FootnoteText"/>
        <w:jc w:val="both"/>
      </w:pPr>
      <w:r>
        <w:rPr>
          <w:rStyle w:val="FootnoteReference"/>
        </w:rPr>
        <w:footnoteRef/>
      </w:r>
      <w:r>
        <w:t xml:space="preserve"> </w:t>
      </w:r>
      <w:r w:rsidRPr="00A2152F">
        <w:rPr>
          <w:rFonts w:ascii="Times New Roman" w:hAnsi="Times New Roman" w:cs="Times New Roman"/>
        </w:rPr>
        <w:t>Раздел А „Приходи”, т. I „Приходи от оперативна дейност”, сбор от сумите по ред „Нетни приходи от продажби” от приходната част на Отчета за приходите и разходите за последните три</w:t>
      </w:r>
      <w:r>
        <w:rPr>
          <w:rFonts w:ascii="Times New Roman" w:hAnsi="Times New Roman" w:cs="Times New Roman"/>
        </w:rPr>
        <w:t xml:space="preserve"> приключени</w:t>
      </w:r>
      <w:r w:rsidRPr="00A2152F">
        <w:rPr>
          <w:rFonts w:ascii="Times New Roman" w:hAnsi="Times New Roman" w:cs="Times New Roman"/>
        </w:rPr>
        <w:t xml:space="preserve"> финансови години.</w:t>
      </w:r>
    </w:p>
  </w:footnote>
  <w:footnote w:id="4">
    <w:p w:rsidR="004E4E82" w:rsidRDefault="004E4E82" w:rsidP="001B3D9F">
      <w:pPr>
        <w:pStyle w:val="FootnoteText"/>
        <w:jc w:val="both"/>
      </w:pPr>
      <w:r w:rsidRPr="008B60DA">
        <w:rPr>
          <w:rStyle w:val="FootnoteReference"/>
        </w:rPr>
        <w:footnoteRef/>
      </w:r>
      <w:r w:rsidRPr="008B60DA">
        <w:t xml:space="preserve"> </w:t>
      </w:r>
      <w:r w:rsidRPr="008B60DA">
        <w:rPr>
          <w:rFonts w:ascii="Times New Roman" w:eastAsia="Calibri" w:hAnsi="Times New Roman" w:cs="Times New Roman"/>
        </w:rPr>
        <w:t>Допустими по настоящата процедура са единствено предприятия от категория „микро”, които са регистрирани и/или развиват своята дейност на територията на община Казанлък (извън строителните граници на гр. Казанлък), в това число: с. Бузовград, с. Голямо Дряново, с. Горно Изворово, с. Долно Изворово, с. Дунавци, с. Енина, с. Копринка, гр. Крън, с. Кънчево, с. Горно Черковище, с. Овощник, с. Розово, с. Ръжена, с. Средногорово, с. Хаджидимитрово, с. Черганово, с. Шейново, гр. Шипка, с. Ясеново</w:t>
      </w:r>
    </w:p>
  </w:footnote>
  <w:footnote w:id="5">
    <w:p w:rsidR="00DD4015" w:rsidRDefault="00DD4015" w:rsidP="00DD4015">
      <w:pPr>
        <w:pStyle w:val="FootnoteText"/>
      </w:pPr>
      <w:r>
        <w:rPr>
          <w:rStyle w:val="FootnoteReference"/>
        </w:rPr>
        <w:footnoteRef/>
      </w:r>
      <w:r>
        <w:t xml:space="preserve"> </w:t>
      </w:r>
      <w:r w:rsidRPr="00FD58CB">
        <w:t xml:space="preserve">  Съгласно определението за горск</w:t>
      </w:r>
      <w:r>
        <w:t>и продукт, дадено в (Приложение 5)</w:t>
      </w:r>
      <w:r w:rsidRPr="00FD58CB">
        <w:t>. За да се прецени дали е спазено или не изискването, водещ ще е финалният продукт, който ще се изработва в резултат на инвестициите по проекта, а не междинните операции, които този производствен процес може да включва.</w:t>
      </w:r>
    </w:p>
  </w:footnote>
  <w:footnote w:id="6">
    <w:p w:rsidR="004E4E82" w:rsidRPr="00E6420F" w:rsidRDefault="004E4E82" w:rsidP="00E6420F">
      <w:pPr>
        <w:spacing w:after="0" w:line="240" w:lineRule="auto"/>
        <w:jc w:val="both"/>
        <w:rPr>
          <w:rFonts w:ascii="Times New Roman" w:hAnsi="Times New Roman" w:cs="Times New Roman"/>
          <w:sz w:val="18"/>
          <w:szCs w:val="18"/>
        </w:rPr>
      </w:pPr>
      <w:r>
        <w:rPr>
          <w:rStyle w:val="FootnoteReference"/>
        </w:rPr>
        <w:footnoteRef/>
      </w:r>
      <w:r>
        <w:t xml:space="preserve"> </w:t>
      </w:r>
      <w:r w:rsidRPr="00E6420F">
        <w:rPr>
          <w:rFonts w:ascii="Times New Roman" w:hAnsi="Times New Roman" w:cs="Times New Roman"/>
          <w:sz w:val="18"/>
          <w:szCs w:val="18"/>
        </w:rPr>
        <w:t>Съгласно чл. 2, пар. 1 от Регламент (ЕС) 1407/2013,</w:t>
      </w:r>
    </w:p>
    <w:p w:rsidR="004E4E82" w:rsidRPr="00E6420F" w:rsidRDefault="004E4E82" w:rsidP="00E6420F">
      <w:pPr>
        <w:spacing w:after="0" w:line="240" w:lineRule="auto"/>
        <w:jc w:val="both"/>
        <w:rPr>
          <w:rFonts w:ascii="Times New Roman" w:hAnsi="Times New Roman" w:cs="Times New Roman"/>
          <w:sz w:val="18"/>
          <w:szCs w:val="18"/>
        </w:rPr>
      </w:pPr>
      <w:r w:rsidRPr="00E6420F">
        <w:rPr>
          <w:rFonts w:ascii="Times New Roman" w:hAnsi="Times New Roman" w:cs="Times New Roman"/>
          <w:sz w:val="18"/>
          <w:szCs w:val="18"/>
        </w:rPr>
        <w:t>а)</w:t>
      </w:r>
      <w:r w:rsidRPr="005022C8">
        <w:rPr>
          <w:rFonts w:ascii="Times New Roman" w:hAnsi="Times New Roman" w:cs="Times New Roman"/>
          <w:sz w:val="18"/>
          <w:szCs w:val="18"/>
        </w:rPr>
        <w:t>„селскостопански продукти“ са продукти, изброени в приложение I към Договора, с изключение на продуктите на рибарството и аквакултурите, включени в приложното поле на Регламент (ЕО) № 104/2000;</w:t>
      </w:r>
    </w:p>
    <w:p w:rsidR="004E4E82" w:rsidRPr="00E6420F" w:rsidRDefault="004E4E82" w:rsidP="00E6420F">
      <w:pPr>
        <w:spacing w:after="0" w:line="240" w:lineRule="auto"/>
        <w:jc w:val="both"/>
        <w:rPr>
          <w:rFonts w:ascii="Times New Roman" w:hAnsi="Times New Roman" w:cs="Times New Roman"/>
          <w:sz w:val="18"/>
          <w:szCs w:val="18"/>
        </w:rPr>
      </w:pPr>
      <w:r w:rsidRPr="00E6420F">
        <w:rPr>
          <w:rFonts w:ascii="Times New Roman" w:hAnsi="Times New Roman" w:cs="Times New Roman"/>
          <w:sz w:val="18"/>
          <w:szCs w:val="18"/>
        </w:rPr>
        <w:t xml:space="preserve">б) </w:t>
      </w:r>
      <w:r w:rsidRPr="005022C8">
        <w:rPr>
          <w:rFonts w:ascii="Times New Roman" w:hAnsi="Times New Roman" w:cs="Times New Roman"/>
          <w:sz w:val="18"/>
          <w:szCs w:val="18"/>
        </w:rPr>
        <w:t>„преработка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w:t>
      </w:r>
    </w:p>
    <w:p w:rsidR="004E4E82" w:rsidRPr="00E6420F" w:rsidRDefault="004E4E82" w:rsidP="00E6420F">
      <w:pPr>
        <w:pStyle w:val="FootnoteText"/>
        <w:jc w:val="both"/>
        <w:rPr>
          <w:rFonts w:ascii="Times New Roman" w:hAnsi="Times New Roman" w:cs="Times New Roman"/>
        </w:rPr>
      </w:pPr>
      <w:r w:rsidRPr="00E6420F">
        <w:rPr>
          <w:rFonts w:ascii="Times New Roman" w:hAnsi="Times New Roman" w:cs="Times New Roman"/>
          <w:sz w:val="18"/>
          <w:szCs w:val="18"/>
        </w:rPr>
        <w:t xml:space="preserve">в) </w:t>
      </w:r>
      <w:r w:rsidRPr="005022C8">
        <w:rPr>
          <w:rFonts w:ascii="Times New Roman" w:hAnsi="Times New Roman" w:cs="Times New Roman"/>
          <w:sz w:val="18"/>
          <w:szCs w:val="18"/>
        </w:rPr>
        <w:t>„търговия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footnote>
  <w:footnote w:id="7">
    <w:p w:rsidR="004E4E82" w:rsidRDefault="004E4E82" w:rsidP="00A5145A">
      <w:pPr>
        <w:pStyle w:val="FootnoteText"/>
        <w:jc w:val="both"/>
      </w:pPr>
      <w:r w:rsidRPr="00797B87">
        <w:rPr>
          <w:rStyle w:val="FootnoteReference"/>
          <w:sz w:val="22"/>
          <w:szCs w:val="22"/>
        </w:rPr>
        <w:footnoteRef/>
      </w:r>
      <w:r w:rsidRPr="00797B87">
        <w:t xml:space="preserve"> </w:t>
      </w:r>
      <w:r w:rsidRPr="008870D6">
        <w:rPr>
          <w:rFonts w:ascii="Times New Roman" w:eastAsia="Calibri" w:hAnsi="Times New Roman" w:cs="Times New Roman"/>
          <w:sz w:val="24"/>
          <w:szCs w:val="24"/>
        </w:rPr>
        <w:t xml:space="preserve"> </w:t>
      </w:r>
      <w:r w:rsidRPr="008870D6">
        <w:rPr>
          <w:rFonts w:ascii="Times New Roman" w:eastAsia="Calibri" w:hAnsi="Times New Roman" w:cs="Times New Roman"/>
        </w:rPr>
        <w:t>Съгласно чл. 192, § 2 от Регламент (ЕС) № 1046/2018 „Печалбата се определя като излишък, изчислен при плащането на окончателното салдо, на приходите спрямо допустимите разходи на действието или работната програма, при което приходите се ограничават до безвъзмездните средства от Съюза и постъпленията от това действие или работна програма. При безвъзмездни средства за оперативни разходи сумите, предвидени за натрупване на резерви, не се вземат предвид при проверката на спазването на принципа на забрана за извличане на печалба.“</w:t>
      </w:r>
    </w:p>
  </w:footnote>
  <w:footnote w:id="8">
    <w:p w:rsidR="004E4E82" w:rsidRPr="00734763" w:rsidRDefault="004E4E82" w:rsidP="00AD3F00">
      <w:pPr>
        <w:pStyle w:val="FootnoteText"/>
        <w:jc w:val="both"/>
        <w:rPr>
          <w:rFonts w:ascii="Times New Roman" w:hAnsi="Times New Roman" w:cs="Times New Roman"/>
        </w:rPr>
      </w:pPr>
      <w:r>
        <w:rPr>
          <w:rStyle w:val="FootnoteReference"/>
        </w:rPr>
        <w:footnoteRef/>
      </w:r>
      <w:r>
        <w:t xml:space="preserve"> </w:t>
      </w:r>
      <w:r w:rsidRPr="00734763">
        <w:rPr>
          <w:rFonts w:ascii="Times New Roman" w:hAnsi="Times New Roman" w:cs="Times New Roman"/>
        </w:rPr>
        <w:t xml:space="preserve">Съгласно </w:t>
      </w:r>
      <w:r w:rsidRPr="00731335">
        <w:rPr>
          <w:rFonts w:ascii="Times New Roman" w:hAnsi="Times New Roman" w:cs="Times New Roman"/>
        </w:rPr>
        <w:t xml:space="preserve">разпоредбите на чл. </w:t>
      </w:r>
      <w:r w:rsidRPr="00463D55">
        <w:rPr>
          <w:rFonts w:ascii="Times New Roman" w:hAnsi="Times New Roman" w:cs="Times New Roman"/>
        </w:rPr>
        <w:t>57, ал. 2 на ЗУСЕСИФ.</w:t>
      </w:r>
    </w:p>
  </w:footnote>
  <w:footnote w:id="9">
    <w:p w:rsidR="004E4E82" w:rsidRPr="005022C8" w:rsidRDefault="004E4E82">
      <w:pPr>
        <w:pStyle w:val="FootnoteText"/>
        <w:rPr>
          <w:rFonts w:ascii="Times New Roman" w:hAnsi="Times New Roman" w:cs="Times New Roman"/>
          <w:sz w:val="18"/>
          <w:szCs w:val="18"/>
        </w:rPr>
      </w:pPr>
      <w:r w:rsidRPr="005022C8">
        <w:rPr>
          <w:rStyle w:val="FootnoteReference"/>
          <w:rFonts w:ascii="Times New Roman" w:hAnsi="Times New Roman" w:cs="Times New Roman"/>
          <w:sz w:val="18"/>
          <w:szCs w:val="18"/>
        </w:rPr>
        <w:footnoteRef/>
      </w:r>
      <w:r w:rsidRPr="005022C8">
        <w:rPr>
          <w:rFonts w:ascii="Times New Roman" w:hAnsi="Times New Roman" w:cs="Times New Roman"/>
          <w:sz w:val="18"/>
          <w:szCs w:val="18"/>
        </w:rPr>
        <w:t xml:space="preserve"> Съгласно чл.3, пар.4 на Регламент (ЕС) №1407/2013 Помощта de minimis се смята за отпусната в момента, когато законовото право да получи помощта е предоставено на предприятието, съгласно приложимия национален правен режим, независимо от датата на плащане на помощта de minimis на предприятието.</w:t>
      </w:r>
    </w:p>
  </w:footnote>
  <w:footnote w:id="10">
    <w:p w:rsidR="004E4E82" w:rsidRPr="005022C8" w:rsidRDefault="004E4E82" w:rsidP="00D167FD">
      <w:pPr>
        <w:pStyle w:val="FootnoteText"/>
        <w:jc w:val="both"/>
        <w:rPr>
          <w:rFonts w:ascii="Times New Roman" w:hAnsi="Times New Roman" w:cs="Times New Roman"/>
          <w:sz w:val="18"/>
          <w:szCs w:val="18"/>
        </w:rPr>
      </w:pPr>
      <w:r w:rsidRPr="005022C8">
        <w:rPr>
          <w:rStyle w:val="FootnoteReference"/>
          <w:rFonts w:ascii="Times New Roman" w:hAnsi="Times New Roman" w:cs="Times New Roman"/>
          <w:sz w:val="18"/>
          <w:szCs w:val="18"/>
        </w:rPr>
        <w:footnoteRef/>
      </w:r>
      <w:r w:rsidRPr="005022C8">
        <w:rPr>
          <w:rFonts w:ascii="Times New Roman" w:hAnsi="Times New Roman" w:cs="Times New Roman"/>
          <w:sz w:val="18"/>
          <w:szCs w:val="18"/>
        </w:rPr>
        <w:t xml:space="preserve"> Съгласно чл.2, пар.2 на Регламент (ЕС) №1407/2013 едно и също предприятие“ означава всички предприятия, които поддържат помежду си поне един вид от следните взаимоотношения:</w:t>
      </w:r>
    </w:p>
    <w:p w:rsidR="004E4E82" w:rsidRPr="005022C8" w:rsidRDefault="004E4E82" w:rsidP="00D167FD">
      <w:pPr>
        <w:pStyle w:val="FootnoteText"/>
        <w:jc w:val="both"/>
        <w:rPr>
          <w:rFonts w:ascii="Times New Roman" w:hAnsi="Times New Roman" w:cs="Times New Roman"/>
          <w:sz w:val="18"/>
          <w:szCs w:val="18"/>
        </w:rPr>
      </w:pPr>
      <w:r w:rsidRPr="005022C8">
        <w:rPr>
          <w:rFonts w:ascii="Times New Roman" w:hAnsi="Times New Roman" w:cs="Times New Roman"/>
          <w:sz w:val="18"/>
          <w:szCs w:val="18"/>
        </w:rPr>
        <w:t>а) дадено предприятие притежава мнозинството от гласовете на акционерите или съдружниците в друго предприятие;</w:t>
      </w:r>
    </w:p>
    <w:p w:rsidR="004E4E82" w:rsidRPr="005022C8" w:rsidRDefault="004E4E82" w:rsidP="00D167FD">
      <w:pPr>
        <w:pStyle w:val="FootnoteText"/>
        <w:jc w:val="both"/>
        <w:rPr>
          <w:rFonts w:ascii="Times New Roman" w:hAnsi="Times New Roman" w:cs="Times New Roman"/>
          <w:sz w:val="18"/>
          <w:szCs w:val="18"/>
        </w:rPr>
      </w:pPr>
      <w:r w:rsidRPr="005022C8">
        <w:rPr>
          <w:rFonts w:ascii="Times New Roman" w:hAnsi="Times New Roman" w:cs="Times New Roman"/>
          <w:sz w:val="18"/>
          <w:szCs w:val="18"/>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rsidR="004E4E82" w:rsidRPr="005022C8" w:rsidRDefault="004E4E82" w:rsidP="00D167FD">
      <w:pPr>
        <w:pStyle w:val="FootnoteText"/>
        <w:jc w:val="both"/>
        <w:rPr>
          <w:rFonts w:ascii="Times New Roman" w:hAnsi="Times New Roman" w:cs="Times New Roman"/>
          <w:sz w:val="18"/>
          <w:szCs w:val="18"/>
        </w:rPr>
      </w:pPr>
      <w:r w:rsidRPr="005022C8">
        <w:rPr>
          <w:rFonts w:ascii="Times New Roman" w:hAnsi="Times New Roman" w:cs="Times New Roman"/>
          <w:sz w:val="18"/>
          <w:szCs w:val="18"/>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rsidR="004E4E82" w:rsidRPr="005022C8" w:rsidRDefault="004E4E82" w:rsidP="00D167FD">
      <w:pPr>
        <w:pStyle w:val="FootnoteText"/>
        <w:jc w:val="both"/>
        <w:rPr>
          <w:rFonts w:ascii="Times New Roman" w:hAnsi="Times New Roman" w:cs="Times New Roman"/>
          <w:sz w:val="18"/>
          <w:szCs w:val="18"/>
        </w:rPr>
      </w:pPr>
      <w:r w:rsidRPr="005022C8">
        <w:rPr>
          <w:rFonts w:ascii="Times New Roman" w:hAnsi="Times New Roman" w:cs="Times New Roman"/>
          <w:sz w:val="18"/>
          <w:szCs w:val="18"/>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rsidR="004E4E82" w:rsidRPr="005022C8" w:rsidRDefault="004E4E82" w:rsidP="00D167FD">
      <w:pPr>
        <w:pStyle w:val="FootnoteText"/>
        <w:jc w:val="both"/>
        <w:rPr>
          <w:rFonts w:ascii="Times New Roman" w:hAnsi="Times New Roman" w:cs="Times New Roman"/>
          <w:sz w:val="18"/>
          <w:szCs w:val="18"/>
        </w:rPr>
      </w:pPr>
      <w:r w:rsidRPr="005022C8">
        <w:rPr>
          <w:rFonts w:ascii="Times New Roman" w:hAnsi="Times New Roman" w:cs="Times New Roman"/>
          <w:sz w:val="18"/>
          <w:szCs w:val="18"/>
        </w:rPr>
        <w:t>Предприятия, поддържащи едно от взаимоотношенията, посочени в алинея първа, букви а) — г), посредством едно или няколко други предприятия, също се разглеждат като едно и също предприятие.</w:t>
      </w:r>
    </w:p>
  </w:footnote>
  <w:footnote w:id="11">
    <w:p w:rsidR="004E4E82" w:rsidRPr="005022C8" w:rsidRDefault="004E4E82">
      <w:pPr>
        <w:pStyle w:val="FootnoteText"/>
        <w:rPr>
          <w:rFonts w:ascii="Times New Roman" w:hAnsi="Times New Roman" w:cs="Times New Roman"/>
          <w:sz w:val="18"/>
          <w:szCs w:val="18"/>
        </w:rPr>
      </w:pPr>
      <w:r w:rsidRPr="005022C8">
        <w:rPr>
          <w:rStyle w:val="FootnoteReference"/>
          <w:rFonts w:ascii="Times New Roman" w:hAnsi="Times New Roman" w:cs="Times New Roman"/>
          <w:sz w:val="18"/>
          <w:szCs w:val="18"/>
        </w:rPr>
        <w:footnoteRef/>
      </w:r>
      <w:r w:rsidRPr="005022C8">
        <w:rPr>
          <w:rFonts w:ascii="Times New Roman" w:hAnsi="Times New Roman" w:cs="Times New Roman"/>
          <w:sz w:val="18"/>
          <w:szCs w:val="18"/>
        </w:rPr>
        <w:t xml:space="preserve"> Съгласно чл.3, пар.3 и пар.7 на Регламент (ЕС) №1407/2013, Ако дадено предприятие изпълнява сухопътни товарни превози за чужда сметка или срещу възнаграждение, както и ако извършва други дейности, за които се прилага таванът от 200 000 EUR, таванът от 200 000 EUR се прилага за предприятието, при условие че съответната държава членка гарантира посредством подходящи средства, като например отделяне на дейностите или разграничаване на разходите, че помощите за дейността по сухопътни товарни превози не надвишават 100 000 EUR и че помощите de minimis не се използват за придобиване на товарни автомобили.</w:t>
      </w:r>
    </w:p>
    <w:p w:rsidR="004E4E82" w:rsidRPr="005022C8" w:rsidRDefault="004E4E82">
      <w:pPr>
        <w:pStyle w:val="FootnoteText"/>
        <w:rPr>
          <w:rFonts w:ascii="Times New Roman" w:hAnsi="Times New Roman" w:cs="Times New Roman"/>
          <w:sz w:val="18"/>
          <w:szCs w:val="18"/>
        </w:rPr>
      </w:pPr>
      <w:r w:rsidRPr="005022C8">
        <w:rPr>
          <w:rFonts w:ascii="Times New Roman" w:hAnsi="Times New Roman" w:cs="Times New Roman"/>
          <w:sz w:val="18"/>
          <w:szCs w:val="18"/>
        </w:rPr>
        <w:t>Когато с отпускането на нова помощ de minimis може да бъде надвишен съответния таван, никоя част от тази нова помощ не може да попада в приложното поле на настоящия регламент.</w:t>
      </w:r>
    </w:p>
  </w:footnote>
  <w:footnote w:id="12">
    <w:p w:rsidR="004E4E82" w:rsidRPr="005C5C72" w:rsidRDefault="004E4E82" w:rsidP="005C5C72">
      <w:pPr>
        <w:pStyle w:val="FootnoteText"/>
        <w:jc w:val="both"/>
        <w:rPr>
          <w:rFonts w:ascii="Times New Roman" w:hAnsi="Times New Roman" w:cs="Times New Roman"/>
          <w:sz w:val="18"/>
          <w:szCs w:val="18"/>
        </w:rPr>
      </w:pPr>
      <w:r w:rsidRPr="005C5C72">
        <w:rPr>
          <w:rStyle w:val="FootnoteReference"/>
          <w:rFonts w:ascii="Times New Roman" w:hAnsi="Times New Roman" w:cs="Times New Roman"/>
          <w:sz w:val="18"/>
          <w:szCs w:val="18"/>
        </w:rPr>
        <w:footnoteRef/>
      </w:r>
      <w:r w:rsidRPr="005C5C72">
        <w:rPr>
          <w:rFonts w:ascii="Times New Roman" w:hAnsi="Times New Roman" w:cs="Times New Roman"/>
          <w:sz w:val="18"/>
          <w:szCs w:val="18"/>
        </w:rPr>
        <w:t xml:space="preserve"> Под три бюджетни години се има предвид текущата бюджетна година и предходните две.</w:t>
      </w:r>
    </w:p>
  </w:footnote>
  <w:footnote w:id="13">
    <w:p w:rsidR="004E4E82" w:rsidRPr="005C5C72" w:rsidRDefault="004E4E82" w:rsidP="005C5C72">
      <w:pPr>
        <w:pStyle w:val="FootnoteText"/>
        <w:jc w:val="both"/>
        <w:rPr>
          <w:rFonts w:ascii="Times New Roman" w:hAnsi="Times New Roman" w:cs="Times New Roman"/>
          <w:sz w:val="18"/>
          <w:szCs w:val="18"/>
        </w:rPr>
      </w:pPr>
      <w:r w:rsidRPr="005C5C72">
        <w:rPr>
          <w:rFonts w:ascii="Times New Roman" w:hAnsi="Times New Roman" w:cs="Times New Roman"/>
          <w:sz w:val="18"/>
          <w:szCs w:val="18"/>
          <w:vertAlign w:val="superscript"/>
        </w:rPr>
        <w:footnoteRef/>
      </w:r>
      <w:r w:rsidRPr="005C5C72">
        <w:rPr>
          <w:rFonts w:ascii="Times New Roman" w:hAnsi="Times New Roman" w:cs="Times New Roman"/>
          <w:sz w:val="18"/>
          <w:szCs w:val="18"/>
          <w:vertAlign w:val="superscript"/>
        </w:rPr>
        <w:t xml:space="preserve"> </w:t>
      </w:r>
      <w:r w:rsidRPr="005C5C72">
        <w:rPr>
          <w:rFonts w:ascii="Times New Roman" w:hAnsi="Times New Roman" w:cs="Times New Roman"/>
          <w:sz w:val="18"/>
          <w:szCs w:val="18"/>
        </w:rPr>
        <w:t>Съгласно чл. 1 пар. 2 от Регламент (ЕС) № 1407/2013, когато дадено предприятие упражнява дейност в секторите, посочени в параграф 1, букви а), б) или в), както и в един или повече от секторите или дейностите, обхванати от настоящия регламент, настоящият регламент се прилага спрямо помощта, предоставяна за съответните един или повече сектори или дейности, при условие че съответната държава членка гарантира посредством подходящи средства, като например разделение на дейностите или разграничаване на разходите, че дейностите в</w:t>
      </w:r>
      <w:r w:rsidRPr="005C5C72">
        <w:rPr>
          <w:color w:val="444444"/>
          <w:sz w:val="24"/>
          <w:szCs w:val="24"/>
          <w:shd w:val="clear" w:color="auto" w:fill="FFFFFF"/>
        </w:rPr>
        <w:t xml:space="preserve"> </w:t>
      </w:r>
      <w:r w:rsidRPr="005C5C72">
        <w:rPr>
          <w:rFonts w:ascii="Times New Roman" w:hAnsi="Times New Roman" w:cs="Times New Roman"/>
          <w:sz w:val="18"/>
          <w:szCs w:val="18"/>
        </w:rPr>
        <w:t>изключените сектори не се ползват от помощ de minimis, предоставена съгласно настоящия Регламент.</w:t>
      </w:r>
    </w:p>
  </w:footnote>
  <w:footnote w:id="14">
    <w:p w:rsidR="004E4E82" w:rsidRDefault="004E4E82">
      <w:pPr>
        <w:pStyle w:val="FootnoteText"/>
      </w:pPr>
      <w:r>
        <w:rPr>
          <w:rStyle w:val="FootnoteReference"/>
        </w:rPr>
        <w:footnoteRef/>
      </w:r>
      <w:r>
        <w:t xml:space="preserve"> </w:t>
      </w:r>
      <w:r w:rsidRPr="00AB3677">
        <w:rPr>
          <w:rFonts w:ascii="Times New Roman" w:hAnsi="Times New Roman"/>
        </w:rPr>
        <w:t>Представител на публичния сектор е лице по смисъла на § 1 т. 21  от Допълнителните разпоредби на Наредба 22 от 14.12.2015г.</w:t>
      </w:r>
    </w:p>
  </w:footnote>
  <w:footnote w:id="15">
    <w:p w:rsidR="004E4E82" w:rsidRPr="00D167FD" w:rsidRDefault="004E4E82" w:rsidP="00D167FD">
      <w:pPr>
        <w:pStyle w:val="FootnoteText"/>
        <w:jc w:val="both"/>
        <w:rPr>
          <w:rFonts w:ascii="Times New Roman" w:hAnsi="Times New Roman" w:cs="Times New Roman"/>
        </w:rPr>
      </w:pPr>
      <w:r w:rsidRPr="00D167FD">
        <w:rPr>
          <w:rStyle w:val="FootnoteReference"/>
          <w:rFonts w:ascii="Times New Roman" w:hAnsi="Times New Roman" w:cs="Times New Roman"/>
        </w:rPr>
        <w:footnoteRef/>
      </w:r>
      <w:r w:rsidRPr="00D167FD">
        <w:rPr>
          <w:rFonts w:ascii="Times New Roman" w:hAnsi="Times New Roman" w:cs="Times New Roman"/>
        </w:rPr>
        <w:t xml:space="preserve"> При изчисляване на показателите по този раздел следва да се има предвид, че  N, N+1, N+2 и N+3 са прогнозни години, при които N е годината на приключване изпълнението на договора/проекта</w:t>
      </w:r>
    </w:p>
  </w:footnote>
  <w:footnote w:id="16">
    <w:p w:rsidR="004E4E82" w:rsidRPr="00D167FD" w:rsidRDefault="004E4E82" w:rsidP="00D167FD">
      <w:pPr>
        <w:pStyle w:val="FootnoteText"/>
        <w:jc w:val="both"/>
        <w:rPr>
          <w:rFonts w:ascii="Times New Roman" w:hAnsi="Times New Roman" w:cs="Times New Roman"/>
        </w:rPr>
      </w:pPr>
      <w:r w:rsidRPr="00D167FD">
        <w:rPr>
          <w:rStyle w:val="FootnoteReference"/>
          <w:rFonts w:ascii="Times New Roman" w:hAnsi="Times New Roman" w:cs="Times New Roman"/>
        </w:rPr>
        <w:footnoteRef/>
      </w:r>
      <w:r w:rsidRPr="00D167FD">
        <w:rPr>
          <w:rFonts w:ascii="Times New Roman" w:hAnsi="Times New Roman" w:cs="Times New Roman"/>
        </w:rPr>
        <w:t xml:space="preserve"> Вътрешна норма на възвръщаемост се изчислява чрез стандартна функция на Excel (fn IRR).</w:t>
      </w:r>
    </w:p>
  </w:footnote>
  <w:footnote w:id="17">
    <w:p w:rsidR="004E4E82" w:rsidRPr="00042329" w:rsidRDefault="004E4E82" w:rsidP="00042329">
      <w:pPr>
        <w:pStyle w:val="FootnoteText"/>
        <w:jc w:val="both"/>
        <w:rPr>
          <w:rFonts w:ascii="Times New Roman" w:hAnsi="Times New Roman" w:cs="Times New Roman"/>
        </w:rPr>
      </w:pPr>
      <w:r>
        <w:rPr>
          <w:rStyle w:val="FootnoteReference"/>
        </w:rPr>
        <w:footnoteRef/>
      </w:r>
      <w:r>
        <w:t xml:space="preserve"> </w:t>
      </w:r>
      <w:r w:rsidRPr="00042329">
        <w:rPr>
          <w:rFonts w:ascii="Times New Roman" w:hAnsi="Times New Roman" w:cs="Times New Roman"/>
        </w:rPr>
        <w:t>Приоритетно се подкрепят проекти, попадащи в тематичните области на Иновационната стратегия за интелигентна специализация:</w:t>
      </w:r>
      <w:r w:rsidRPr="00042329">
        <w:rPr>
          <w:rFonts w:ascii="Times New Roman" w:hAnsi="Times New Roman" w:cs="Times New Roman"/>
        </w:rPr>
        <w:tab/>
        <w:t xml:space="preserve">ИКТ и информатика; </w:t>
      </w:r>
      <w:r w:rsidRPr="00042329">
        <w:rPr>
          <w:rFonts w:ascii="Times New Roman" w:hAnsi="Times New Roman" w:cs="Times New Roman"/>
        </w:rPr>
        <w:tab/>
        <w:t>Мехатроника и чисти технологии; Индустрия за здравословен живот и биотехнологии; Нови технологии в креативните и рекреативните индустрии</w:t>
      </w:r>
      <w:r>
        <w:rPr>
          <w:rFonts w:ascii="Times New Roman" w:hAnsi="Times New Roman" w:cs="Times New Roman"/>
        </w:rPr>
        <w:t>.</w:t>
      </w:r>
    </w:p>
  </w:footnote>
  <w:footnote w:id="18">
    <w:p w:rsidR="004E4E82" w:rsidRPr="00E079C1" w:rsidRDefault="004E4E82" w:rsidP="00E079C1">
      <w:pPr>
        <w:pStyle w:val="FootnoteText"/>
        <w:jc w:val="both"/>
        <w:rPr>
          <w:rFonts w:ascii="Times New Roman" w:hAnsi="Times New Roman" w:cs="Times New Roman"/>
        </w:rPr>
      </w:pPr>
      <w:r>
        <w:rPr>
          <w:rStyle w:val="FootnoteReference"/>
        </w:rPr>
        <w:footnoteRef/>
      </w:r>
      <w:r>
        <w:t xml:space="preserve"> </w:t>
      </w:r>
      <w:r w:rsidRPr="00E079C1">
        <w:rPr>
          <w:rFonts w:ascii="Times New Roman" w:hAnsi="Times New Roman" w:cs="Times New Roman"/>
        </w:rPr>
        <w:t>Съгласно Насоки за интеграция на политиката по околна среда и политиката по изменение на климата в Европейските структурни и инвестиционни фондове – фаза Изпълнение на Споразумението за партньорство и програмите в периода 2014 – 2020 г.</w:t>
      </w:r>
    </w:p>
  </w:footnote>
  <w:footnote w:id="19">
    <w:p w:rsidR="004E4E82" w:rsidRPr="00F13B64" w:rsidRDefault="004E4E82" w:rsidP="00F13B64">
      <w:pPr>
        <w:pStyle w:val="FootnoteText"/>
        <w:jc w:val="both"/>
        <w:rPr>
          <w:rFonts w:ascii="Times New Roman" w:hAnsi="Times New Roman" w:cs="Times New Roman"/>
        </w:rPr>
      </w:pPr>
      <w:r>
        <w:rPr>
          <w:rStyle w:val="FootnoteReference"/>
        </w:rPr>
        <w:footnoteRef/>
      </w:r>
      <w:r>
        <w:t xml:space="preserve"> </w:t>
      </w:r>
      <w:r w:rsidRPr="00C01E3C">
        <w:rPr>
          <w:rFonts w:ascii="Times New Roman" w:hAnsi="Times New Roman" w:cs="Times New Roman"/>
        </w:rPr>
        <w:t>За целите на процедурите  под „лице с право да представлява кандидата“ следва да се разбира официален представител на предприятието. КЕП с титуляр и автор - физическото лице, което е официален  представител на кандидата или КЕП с титуляр юридическото лице-кандидат, като автор на подписа в този случай следва да е официалния представител на предприятието-кандидат</w:t>
      </w:r>
      <w:r>
        <w:rPr>
          <w:rFonts w:ascii="Times New Roman" w:hAnsi="Times New Roman" w:cs="Times New Roman"/>
        </w:rPr>
        <w:t>.</w:t>
      </w:r>
    </w:p>
  </w:footnote>
  <w:footnote w:id="20">
    <w:p w:rsidR="004E4E82" w:rsidRPr="00F13B64" w:rsidRDefault="004E4E82" w:rsidP="00F13B64">
      <w:pPr>
        <w:pStyle w:val="FootnoteText"/>
        <w:jc w:val="both"/>
        <w:rPr>
          <w:rFonts w:ascii="Times New Roman" w:hAnsi="Times New Roman" w:cs="Times New Roman"/>
        </w:rPr>
      </w:pPr>
      <w:r w:rsidRPr="00F13B64">
        <w:rPr>
          <w:rStyle w:val="FootnoteReference"/>
          <w:rFonts w:ascii="Times New Roman" w:hAnsi="Times New Roman" w:cs="Times New Roman"/>
        </w:rPr>
        <w:footnoteRef/>
      </w:r>
      <w:r w:rsidRPr="00F13B64">
        <w:rPr>
          <w:rFonts w:ascii="Times New Roman" w:hAnsi="Times New Roman" w:cs="Times New Roman"/>
        </w:rPr>
        <w:t xml:space="preserve"> КЕП с титуляр и автор - упълномощеното физическо лице или КЕП с титуляр юридическото лице-кандидат, като автор на подписа в този случай следва да е упълномощеното физическо лице или КЕП с титуляр юридическо лице, различно от кандидата, но изрично упоменато в представеното към проектното предложение пълномощно, като автор на подписа в този случай следва да е упълномощеното физическо лице.</w:t>
      </w:r>
    </w:p>
  </w:footnote>
  <w:footnote w:id="21">
    <w:p w:rsidR="004E4E82" w:rsidRDefault="004E4E82">
      <w:pPr>
        <w:pStyle w:val="FootnoteText"/>
      </w:pPr>
      <w:r>
        <w:rPr>
          <w:rStyle w:val="FootnoteReference"/>
        </w:rPr>
        <w:footnoteRef/>
      </w:r>
      <w:r>
        <w:t xml:space="preserve"> </w:t>
      </w:r>
      <w:r w:rsidRPr="00C01E3C">
        <w:t>Например: криптиран ключ, не се отваря подписа и др</w:t>
      </w:r>
      <w:r>
        <w:t>.</w:t>
      </w:r>
    </w:p>
  </w:footnote>
  <w:footnote w:id="22">
    <w:p w:rsidR="004E4E82" w:rsidRPr="004A1051" w:rsidRDefault="004E4E82" w:rsidP="00DB1FF6">
      <w:pPr>
        <w:pStyle w:val="FootnoteText"/>
      </w:pPr>
      <w:r>
        <w:rPr>
          <w:rStyle w:val="FootnoteReference"/>
        </w:rPr>
        <w:footnoteRef/>
      </w:r>
      <w:r>
        <w:t xml:space="preserve"> </w:t>
      </w:r>
      <w:r w:rsidRPr="001E0E5A">
        <w:t>За целите на настоящата процедура под „лице с право да представлява кандидата“ следва да се разбира официален представител на предприятието-кандидат.</w:t>
      </w:r>
    </w:p>
  </w:footnote>
  <w:footnote w:id="23">
    <w:p w:rsidR="001B68C2" w:rsidRPr="00905ECA" w:rsidRDefault="004E4E82" w:rsidP="001B68C2">
      <w:pPr>
        <w:pStyle w:val="FootnoteText"/>
      </w:pPr>
      <w:r>
        <w:rPr>
          <w:rStyle w:val="FootnoteReference"/>
        </w:rPr>
        <w:footnoteRef/>
      </w:r>
      <w:r>
        <w:t xml:space="preserve"> </w:t>
      </w:r>
      <w:r w:rsidRPr="00887579">
        <w:rPr>
          <w:rFonts w:ascii="Times New Roman" w:hAnsi="Times New Roman"/>
        </w:rPr>
        <w:t xml:space="preserve">Посоченият документ е част от Годишния отчет за дейността на кандидата. </w:t>
      </w:r>
    </w:p>
    <w:p w:rsidR="001B68C2" w:rsidRDefault="001B68C2" w:rsidP="001B68C2">
      <w:pPr>
        <w:pStyle w:val="FootnoteText"/>
      </w:pPr>
      <w:r w:rsidRPr="00905ECA">
        <w:t>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p w:rsidR="004E4E82" w:rsidRDefault="004E4E82">
      <w:pPr>
        <w:pStyle w:val="FootnoteText"/>
      </w:pPr>
      <w:r w:rsidRPr="00887579">
        <w:rPr>
          <w:rFonts w:ascii="Times New Roman" w:hAnsi="Times New Roman"/>
        </w:rPr>
        <w:t>.</w:t>
      </w:r>
    </w:p>
  </w:footnote>
  <w:footnote w:id="24">
    <w:p w:rsidR="001B68C2" w:rsidRPr="00905ECA" w:rsidRDefault="004E4E82" w:rsidP="001B68C2">
      <w:pPr>
        <w:pStyle w:val="FootnoteText"/>
      </w:pPr>
      <w:r>
        <w:rPr>
          <w:rStyle w:val="FootnoteReference"/>
        </w:rPr>
        <w:footnoteRef/>
      </w:r>
      <w:r>
        <w:t xml:space="preserve"> </w:t>
      </w:r>
      <w:r w:rsidRPr="00887579">
        <w:rPr>
          <w:rFonts w:ascii="Times New Roman" w:hAnsi="Times New Roman"/>
        </w:rPr>
        <w:t xml:space="preserve">Посоченият документ е част от Годишния отчет за дейността на кандидата. </w:t>
      </w:r>
    </w:p>
    <w:p w:rsidR="001B68C2" w:rsidRDefault="001B68C2" w:rsidP="001B68C2">
      <w:pPr>
        <w:pStyle w:val="FootnoteText"/>
      </w:pPr>
      <w:r w:rsidRPr="00905ECA">
        <w:t>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p w:rsidR="004E4E82" w:rsidRDefault="004E4E82">
      <w:pPr>
        <w:pStyle w:val="FootnoteText"/>
      </w:pPr>
    </w:p>
  </w:footnote>
  <w:footnote w:id="25">
    <w:p w:rsidR="004E4E82" w:rsidRPr="00AE23CE" w:rsidRDefault="004E4E82" w:rsidP="0004117A">
      <w:pPr>
        <w:pStyle w:val="FootnoteText"/>
      </w:pPr>
      <w:r>
        <w:rPr>
          <w:rStyle w:val="FootnoteReference"/>
        </w:rPr>
        <w:footnoteRef/>
      </w:r>
      <w:r>
        <w:t xml:space="preserve"> </w:t>
      </w:r>
      <w:r w:rsidRPr="00E52561">
        <w:rPr>
          <w:rFonts w:ascii="Times New Roman" w:hAnsi="Times New Roman"/>
        </w:rPr>
        <w:t xml:space="preserve">Посоченият документ е част от Годишния отчет за дейността на кандидата. Съгласно чл. 92, ал. З, чл. 219, ал. 4, чл. 252, ал. 2, чл. 259, ал. З от ЗКПО и чл. 51 от ЗДДФЛ, юридическите и физическите лица заедно с годишната данъчна декларация подават и Годишен отчет за дейността (в сила от 01.01.2010 г.).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w:t>
      </w:r>
      <w:r>
        <w:rPr>
          <w:rFonts w:ascii="Times New Roman" w:hAnsi="Times New Roman"/>
        </w:rPr>
        <w:t>200 000</w:t>
      </w:r>
      <w:r w:rsidRPr="00E52561">
        <w:rPr>
          <w:rFonts w:ascii="Times New Roman" w:hAnsi="Times New Roman"/>
        </w:rPr>
        <w:t xml:space="preserve"> лв. В този случай се представя Справка заети лица към Отчета за приходи и разходи към Годишния отчет за дейността.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page" w:horzAnchor="margin" w:tblpXSpec="center" w:tblpY="526"/>
      <w:tblW w:w="5010" w:type="pct"/>
      <w:tblLook w:val="01E0"/>
    </w:tblPr>
    <w:tblGrid>
      <w:gridCol w:w="2369"/>
      <w:gridCol w:w="2350"/>
      <w:gridCol w:w="3186"/>
      <w:gridCol w:w="1686"/>
    </w:tblGrid>
    <w:tr w:rsidR="004E4E82" w:rsidRPr="00B530D6" w:rsidTr="00992382">
      <w:trPr>
        <w:trHeight w:val="1982"/>
      </w:trPr>
      <w:tc>
        <w:tcPr>
          <w:tcW w:w="1605" w:type="pct"/>
          <w:vAlign w:val="center"/>
          <w:hideMark/>
        </w:tcPr>
        <w:p w:rsidR="004E4E82" w:rsidRPr="00B530D6" w:rsidRDefault="004E4E82" w:rsidP="00B530D6">
          <w:pPr>
            <w:spacing w:after="0" w:line="276" w:lineRule="auto"/>
            <w:jc w:val="center"/>
            <w:rPr>
              <w:rFonts w:ascii="Times New Roman" w:eastAsia="Calibri" w:hAnsi="Times New Roman" w:cs="Times New Roman"/>
              <w:b/>
              <w:sz w:val="20"/>
              <w:szCs w:val="20"/>
            </w:rPr>
          </w:pPr>
          <w:r w:rsidRPr="00B530D6">
            <w:rPr>
              <w:rFonts w:ascii="Times New Roman" w:eastAsia="Times New Roman" w:hAnsi="Times New Roman" w:cs="Times New Roman"/>
              <w:noProof/>
              <w:sz w:val="24"/>
              <w:szCs w:val="20"/>
              <w:lang w:eastAsia="bg-BG"/>
            </w:rPr>
            <w:drawing>
              <wp:inline distT="0" distB="0" distL="0" distR="0">
                <wp:extent cx="1047750" cy="955029"/>
                <wp:effectExtent l="0" t="0" r="0" b="0"/>
                <wp:docPr id="1"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9897" cy="956986"/>
                        </a:xfrm>
                        <a:prstGeom prst="rect">
                          <a:avLst/>
                        </a:prstGeom>
                        <a:noFill/>
                        <a:ln>
                          <a:noFill/>
                        </a:ln>
                      </pic:spPr>
                    </pic:pic>
                  </a:graphicData>
                </a:graphic>
              </wp:inline>
            </w:drawing>
          </w:r>
        </w:p>
      </w:tc>
      <w:tc>
        <w:tcPr>
          <w:tcW w:w="1595" w:type="pct"/>
          <w:hideMark/>
        </w:tcPr>
        <w:p w:rsidR="004E4E82" w:rsidRPr="00B530D6" w:rsidRDefault="004E4E82" w:rsidP="0019275C">
          <w:pPr>
            <w:spacing w:after="0" w:line="276" w:lineRule="auto"/>
            <w:rPr>
              <w:rFonts w:ascii="Times New Roman" w:eastAsia="Calibri" w:hAnsi="Times New Roman" w:cs="Times New Roman"/>
              <w:b/>
              <w:sz w:val="24"/>
            </w:rPr>
          </w:pPr>
          <w:r w:rsidRPr="00B530D6">
            <w:rPr>
              <w:rFonts w:ascii="Times New Roman" w:eastAsia="Calibri" w:hAnsi="Times New Roman" w:cs="Times New Roman"/>
              <w:b/>
              <w:noProof/>
              <w:sz w:val="24"/>
              <w:lang w:eastAsia="bg-BG"/>
            </w:rPr>
            <w:drawing>
              <wp:anchor distT="0" distB="0" distL="114300" distR="114300" simplePos="0" relativeHeight="251663360" behindDoc="0" locked="0" layoutInCell="1" allowOverlap="1">
                <wp:simplePos x="0" y="0"/>
                <wp:positionH relativeFrom="column">
                  <wp:posOffset>163195</wp:posOffset>
                </wp:positionH>
                <wp:positionV relativeFrom="paragraph">
                  <wp:posOffset>215265</wp:posOffset>
                </wp:positionV>
                <wp:extent cx="800100" cy="629920"/>
                <wp:effectExtent l="0" t="0" r="0" b="0"/>
                <wp:wrapSquare wrapText="bothSides"/>
                <wp:docPr id="3"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629920"/>
                        </a:xfrm>
                        <a:prstGeom prst="rect">
                          <a:avLst/>
                        </a:prstGeom>
                        <a:noFill/>
                        <a:ln>
                          <a:noFill/>
                        </a:ln>
                      </pic:spPr>
                    </pic:pic>
                  </a:graphicData>
                </a:graphic>
              </wp:anchor>
            </w:drawing>
          </w:r>
        </w:p>
      </w:tc>
      <w:tc>
        <w:tcPr>
          <w:tcW w:w="927" w:type="pct"/>
        </w:tcPr>
        <w:p w:rsidR="004E4E82" w:rsidRPr="00B530D6" w:rsidRDefault="004E4E82" w:rsidP="00B530D6">
          <w:pPr>
            <w:spacing w:after="0" w:line="276" w:lineRule="auto"/>
            <w:rPr>
              <w:rFonts w:ascii="Times New Roman" w:eastAsia="Calibri" w:hAnsi="Times New Roman" w:cs="Times New Roman"/>
              <w:b/>
              <w:sz w:val="24"/>
            </w:rPr>
          </w:pPr>
          <w:r w:rsidRPr="00B530D6">
            <w:rPr>
              <w:rFonts w:ascii="Times New Roman" w:eastAsia="Times New Roman" w:hAnsi="Times New Roman" w:cs="Times New Roman"/>
              <w:noProof/>
              <w:sz w:val="24"/>
              <w:szCs w:val="20"/>
              <w:lang w:eastAsia="bg-BG"/>
            </w:rPr>
            <w:drawing>
              <wp:anchor distT="0" distB="0" distL="114300" distR="114300" simplePos="0" relativeHeight="251662336" behindDoc="0" locked="0" layoutInCell="1" allowOverlap="1">
                <wp:simplePos x="0" y="0"/>
                <wp:positionH relativeFrom="column">
                  <wp:posOffset>-68580</wp:posOffset>
                </wp:positionH>
                <wp:positionV relativeFrom="paragraph">
                  <wp:posOffset>193675</wp:posOffset>
                </wp:positionV>
                <wp:extent cx="1876425" cy="838200"/>
                <wp:effectExtent l="0" t="0" r="9525" b="0"/>
                <wp:wrapSquare wrapText="bothSides"/>
                <wp:docPr id="2"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6"/>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7035" t="15169" r="15656" b="63324"/>
                        <a:stretch>
                          <a:fillRect/>
                        </a:stretch>
                      </pic:blipFill>
                      <pic:spPr bwMode="auto">
                        <a:xfrm>
                          <a:off x="0" y="0"/>
                          <a:ext cx="1876425" cy="838200"/>
                        </a:xfrm>
                        <a:prstGeom prst="rect">
                          <a:avLst/>
                        </a:prstGeom>
                        <a:noFill/>
                        <a:ln>
                          <a:noFill/>
                        </a:ln>
                      </pic:spPr>
                    </pic:pic>
                  </a:graphicData>
                </a:graphic>
              </wp:anchor>
            </w:drawing>
          </w:r>
        </w:p>
        <w:p w:rsidR="004E4E82" w:rsidRPr="00B530D6" w:rsidRDefault="004E4E82" w:rsidP="00B530D6">
          <w:pPr>
            <w:spacing w:after="0" w:line="276" w:lineRule="auto"/>
            <w:jc w:val="center"/>
            <w:rPr>
              <w:rFonts w:ascii="Times New Roman" w:eastAsia="Calibri" w:hAnsi="Times New Roman" w:cs="Times New Roman"/>
              <w:b/>
              <w:sz w:val="24"/>
            </w:rPr>
          </w:pPr>
        </w:p>
      </w:tc>
      <w:tc>
        <w:tcPr>
          <w:tcW w:w="872" w:type="pct"/>
        </w:tcPr>
        <w:p w:rsidR="004E4E82" w:rsidRPr="0019275C" w:rsidRDefault="004E4E82" w:rsidP="0019275C">
          <w:pPr>
            <w:spacing w:after="0" w:line="276" w:lineRule="auto"/>
            <w:rPr>
              <w:rFonts w:ascii="Times New Roman" w:eastAsia="Calibri" w:hAnsi="Times New Roman" w:cs="Times New Roman"/>
              <w:b/>
              <w:sz w:val="24"/>
            </w:rPr>
          </w:pPr>
          <w:r>
            <w:rPr>
              <w:rFonts w:ascii="Times New Roman" w:eastAsia="Calibri" w:hAnsi="Times New Roman" w:cs="Times New Roman"/>
              <w:noProof/>
              <w:sz w:val="24"/>
              <w:lang w:eastAsia="bg-BG"/>
            </w:rPr>
            <w:drawing>
              <wp:anchor distT="0" distB="0" distL="114300" distR="114300" simplePos="0" relativeHeight="251661312" behindDoc="0" locked="0" layoutInCell="1" allowOverlap="1">
                <wp:simplePos x="0" y="0"/>
                <wp:positionH relativeFrom="column">
                  <wp:posOffset>-30480</wp:posOffset>
                </wp:positionH>
                <wp:positionV relativeFrom="paragraph">
                  <wp:posOffset>230505</wp:posOffset>
                </wp:positionV>
                <wp:extent cx="923925" cy="618490"/>
                <wp:effectExtent l="0" t="0" r="9525" b="0"/>
                <wp:wrapSquare wrapText="bothSides"/>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3925" cy="618490"/>
                        </a:xfrm>
                        <a:prstGeom prst="rect">
                          <a:avLst/>
                        </a:prstGeom>
                        <a:noFill/>
                      </pic:spPr>
                    </pic:pic>
                  </a:graphicData>
                </a:graphic>
              </wp:anchor>
            </w:drawing>
          </w:r>
          <w:r>
            <w:rPr>
              <w:rFonts w:ascii="Times New Roman" w:eastAsia="Calibri" w:hAnsi="Times New Roman" w:cs="Times New Roman"/>
              <w:b/>
              <w:noProof/>
              <w:sz w:val="24"/>
              <w:lang w:eastAsia="bg-BG"/>
            </w:rPr>
            <w:drawing>
              <wp:anchor distT="0" distB="0" distL="114300" distR="114300" simplePos="0" relativeHeight="251660288" behindDoc="0" locked="0" layoutInCell="1" allowOverlap="1">
                <wp:simplePos x="0" y="0"/>
                <wp:positionH relativeFrom="column">
                  <wp:posOffset>4981575</wp:posOffset>
                </wp:positionH>
                <wp:positionV relativeFrom="paragraph">
                  <wp:posOffset>133985</wp:posOffset>
                </wp:positionV>
                <wp:extent cx="1143000" cy="760730"/>
                <wp:effectExtent l="0" t="0" r="0" b="1270"/>
                <wp:wrapNone/>
                <wp:docPr id="7" name="Картина 7" descr="bulga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garfla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760730"/>
                        </a:xfrm>
                        <a:prstGeom prst="rect">
                          <a:avLst/>
                        </a:prstGeom>
                        <a:noFill/>
                      </pic:spPr>
                    </pic:pic>
                  </a:graphicData>
                </a:graphic>
              </wp:anchor>
            </w:drawing>
          </w:r>
          <w:r>
            <w:rPr>
              <w:rFonts w:ascii="Times New Roman" w:eastAsia="Calibri" w:hAnsi="Times New Roman" w:cs="Times New Roman"/>
              <w:b/>
              <w:noProof/>
              <w:sz w:val="24"/>
              <w:lang w:eastAsia="bg-BG"/>
            </w:rPr>
            <w:drawing>
              <wp:anchor distT="0" distB="0" distL="114300" distR="114300" simplePos="0" relativeHeight="251659264" behindDoc="0" locked="0" layoutInCell="1" allowOverlap="1">
                <wp:simplePos x="0" y="0"/>
                <wp:positionH relativeFrom="column">
                  <wp:posOffset>4981575</wp:posOffset>
                </wp:positionH>
                <wp:positionV relativeFrom="paragraph">
                  <wp:posOffset>133985</wp:posOffset>
                </wp:positionV>
                <wp:extent cx="1143000" cy="760730"/>
                <wp:effectExtent l="0" t="0" r="0" b="1270"/>
                <wp:wrapNone/>
                <wp:docPr id="6" name="Картина 6" descr="bulga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fla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760730"/>
                        </a:xfrm>
                        <a:prstGeom prst="rect">
                          <a:avLst/>
                        </a:prstGeom>
                        <a:noFill/>
                      </pic:spPr>
                    </pic:pic>
                  </a:graphicData>
                </a:graphic>
              </wp:anchor>
            </w:drawing>
          </w:r>
          <w:r>
            <w:rPr>
              <w:rFonts w:ascii="Times New Roman" w:eastAsia="Calibri" w:hAnsi="Times New Roman" w:cs="Times New Roman"/>
              <w:b/>
              <w:noProof/>
              <w:sz w:val="24"/>
              <w:lang w:eastAsia="bg-BG"/>
            </w:rPr>
            <w:drawing>
              <wp:anchor distT="0" distB="0" distL="114300" distR="114300" simplePos="0" relativeHeight="251658240" behindDoc="0" locked="0" layoutInCell="1" allowOverlap="1">
                <wp:simplePos x="0" y="0"/>
                <wp:positionH relativeFrom="column">
                  <wp:posOffset>4981575</wp:posOffset>
                </wp:positionH>
                <wp:positionV relativeFrom="paragraph">
                  <wp:posOffset>133985</wp:posOffset>
                </wp:positionV>
                <wp:extent cx="1143000" cy="760730"/>
                <wp:effectExtent l="0" t="0" r="0" b="1270"/>
                <wp:wrapNone/>
                <wp:docPr id="5" name="Картина 5" descr="bulga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garfla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0" cy="760730"/>
                        </a:xfrm>
                        <a:prstGeom prst="rect">
                          <a:avLst/>
                        </a:prstGeom>
                        <a:noFill/>
                      </pic:spPr>
                    </pic:pic>
                  </a:graphicData>
                </a:graphic>
              </wp:anchor>
            </w:drawing>
          </w:r>
        </w:p>
      </w:tc>
    </w:tr>
    <w:tr w:rsidR="004E4E82" w:rsidRPr="00B530D6" w:rsidTr="00992382">
      <w:trPr>
        <w:trHeight w:val="239"/>
      </w:trPr>
      <w:tc>
        <w:tcPr>
          <w:tcW w:w="5000" w:type="pct"/>
          <w:gridSpan w:val="4"/>
          <w:vAlign w:val="center"/>
          <w:hideMark/>
        </w:tcPr>
        <w:p w:rsidR="004E4E82" w:rsidRPr="00B530D6" w:rsidRDefault="004E4E82" w:rsidP="00B530D6">
          <w:pPr>
            <w:spacing w:after="0" w:line="276" w:lineRule="auto"/>
            <w:jc w:val="center"/>
            <w:rPr>
              <w:rFonts w:ascii="Times New Roman" w:eastAsia="Calibri" w:hAnsi="Times New Roman" w:cs="Times New Roman"/>
              <w:b/>
              <w:iCs/>
              <w:sz w:val="18"/>
              <w:szCs w:val="18"/>
            </w:rPr>
          </w:pPr>
          <w:r w:rsidRPr="00B530D6">
            <w:rPr>
              <w:rFonts w:ascii="Times New Roman" w:eastAsia="Calibri" w:hAnsi="Times New Roman" w:cs="Times New Roman"/>
              <w:b/>
              <w:iCs/>
              <w:sz w:val="18"/>
              <w:szCs w:val="18"/>
            </w:rPr>
            <w:t>ВОДЕНО ОТ ОБЩНОСТИТЕ МЕСТНО РАЗВИТИЕ</w:t>
          </w:r>
        </w:p>
      </w:tc>
    </w:tr>
    <w:tr w:rsidR="004E4E82" w:rsidRPr="00B530D6" w:rsidTr="00992382">
      <w:trPr>
        <w:trHeight w:val="62"/>
      </w:trPr>
      <w:tc>
        <w:tcPr>
          <w:tcW w:w="5000" w:type="pct"/>
          <w:gridSpan w:val="4"/>
          <w:vAlign w:val="center"/>
          <w:hideMark/>
        </w:tcPr>
        <w:p w:rsidR="004E4E82" w:rsidRPr="00B530D6" w:rsidRDefault="004E4E82" w:rsidP="00C03A71">
          <w:pPr>
            <w:spacing w:after="0" w:line="276" w:lineRule="auto"/>
            <w:jc w:val="center"/>
            <w:rPr>
              <w:rFonts w:ascii="Times New Roman" w:eastAsia="Calibri" w:hAnsi="Times New Roman" w:cs="Times New Roman"/>
              <w:b/>
              <w:iCs/>
              <w:sz w:val="18"/>
              <w:szCs w:val="18"/>
            </w:rPr>
          </w:pPr>
          <w:r w:rsidRPr="00B530D6">
            <w:rPr>
              <w:rFonts w:ascii="Times New Roman" w:eastAsia="Calibri" w:hAnsi="Times New Roman" w:cs="Times New Roman"/>
              <w:b/>
              <w:iCs/>
              <w:sz w:val="18"/>
              <w:szCs w:val="18"/>
            </w:rPr>
            <w:t>МЕСТНА ИНИЦИАТИВНА ГРУПА „</w:t>
          </w:r>
          <w:r>
            <w:rPr>
              <w:rFonts w:ascii="Times New Roman" w:eastAsia="Calibri" w:hAnsi="Times New Roman" w:cs="Times New Roman"/>
              <w:b/>
              <w:iCs/>
              <w:sz w:val="18"/>
              <w:szCs w:val="18"/>
            </w:rPr>
            <w:t>МЪГЛИЖ, КАЗАНЛЪК, ГУРКОВО</w:t>
          </w:r>
          <w:r w:rsidRPr="00B530D6">
            <w:rPr>
              <w:rFonts w:ascii="Times New Roman" w:eastAsia="Calibri" w:hAnsi="Times New Roman" w:cs="Times New Roman"/>
              <w:b/>
              <w:iCs/>
              <w:sz w:val="18"/>
              <w:szCs w:val="18"/>
            </w:rPr>
            <w:t>“</w:t>
          </w:r>
        </w:p>
      </w:tc>
    </w:tr>
  </w:tbl>
  <w:p w:rsidR="004E4E82" w:rsidRPr="008C0317" w:rsidRDefault="004E4E82" w:rsidP="008C03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5F6DF3E"/>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9"/>
    <w:multiLevelType w:val="singleLevel"/>
    <w:tmpl w:val="D78A66F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03EBA"/>
    <w:multiLevelType w:val="hybridMultilevel"/>
    <w:tmpl w:val="31087150"/>
    <w:lvl w:ilvl="0" w:tplc="AF8E8C76">
      <w:start w:val="1"/>
      <w:numFmt w:val="decimal"/>
      <w:lvlText w:val="%1."/>
      <w:lvlJc w:val="left"/>
      <w:pPr>
        <w:ind w:left="420" w:hanging="360"/>
      </w:pPr>
      <w:rPr>
        <w:rFonts w:hint="default"/>
        <w:b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4">
    <w:nsid w:val="0DC3188A"/>
    <w:multiLevelType w:val="hybridMultilevel"/>
    <w:tmpl w:val="D5F815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0FA678DC"/>
    <w:multiLevelType w:val="hybridMultilevel"/>
    <w:tmpl w:val="9760D20E"/>
    <w:lvl w:ilvl="0" w:tplc="1B805CC0">
      <w:start w:val="1"/>
      <w:numFmt w:val="bullet"/>
      <w:lvlText w:val="-"/>
      <w:lvlJc w:val="left"/>
      <w:pPr>
        <w:ind w:left="720" w:hanging="360"/>
      </w:pPr>
      <w:rPr>
        <w:rFonts w:ascii="Calibri" w:eastAsiaTheme="minorHAnsi" w:hAnsi="Calibri" w:cstheme="minorBid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0652780"/>
    <w:multiLevelType w:val="multilevel"/>
    <w:tmpl w:val="14B0F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6704BC"/>
    <w:multiLevelType w:val="hybridMultilevel"/>
    <w:tmpl w:val="18A4B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072082D"/>
    <w:multiLevelType w:val="hybridMultilevel"/>
    <w:tmpl w:val="649870CC"/>
    <w:lvl w:ilvl="0" w:tplc="00C25D80">
      <w:start w:val="24"/>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9">
    <w:nsid w:val="11830338"/>
    <w:multiLevelType w:val="hybridMultilevel"/>
    <w:tmpl w:val="36D61188"/>
    <w:lvl w:ilvl="0" w:tplc="AD203EC6">
      <w:start w:val="1"/>
      <w:numFmt w:val="decimal"/>
      <w:lvlText w:val="%1."/>
      <w:lvlJc w:val="left"/>
      <w:pPr>
        <w:ind w:left="720" w:hanging="360"/>
      </w:pPr>
      <w:rPr>
        <w:rFonts w:hint="default"/>
        <w:color w:val="FF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abstractNum>
  <w:abstractNum w:abstractNumId="14">
    <w:nsid w:val="1F303CC0"/>
    <w:multiLevelType w:val="hybridMultilevel"/>
    <w:tmpl w:val="7B968768"/>
    <w:lvl w:ilvl="0" w:tplc="75C0B274">
      <w:start w:val="2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C0565F9"/>
    <w:multiLevelType w:val="hybridMultilevel"/>
    <w:tmpl w:val="31EA5360"/>
    <w:lvl w:ilvl="0" w:tplc="5338F2F4">
      <w:start w:val="1"/>
      <w:numFmt w:val="decimal"/>
      <w:lvlText w:val="%1."/>
      <w:lvlJc w:val="left"/>
      <w:pPr>
        <w:ind w:left="360" w:hanging="360"/>
      </w:pPr>
      <w:rPr>
        <w:rFonts w:hint="default"/>
        <w:color w:val="00000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nsid w:val="2EFC3D42"/>
    <w:multiLevelType w:val="hybridMultilevel"/>
    <w:tmpl w:val="81A86FAA"/>
    <w:lvl w:ilvl="0" w:tplc="C4B8839C">
      <w:start w:val="5"/>
      <w:numFmt w:val="bullet"/>
      <w:lvlText w:val="-"/>
      <w:lvlJc w:val="left"/>
      <w:pPr>
        <w:ind w:left="720" w:hanging="360"/>
      </w:pPr>
      <w:rPr>
        <w:rFonts w:ascii="Times New Roman" w:eastAsiaTheme="minorHAnsi"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2EFD6B30"/>
    <w:multiLevelType w:val="hybridMultilevel"/>
    <w:tmpl w:val="EA6E3D9A"/>
    <w:lvl w:ilvl="0" w:tplc="52B8E8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EE33B8"/>
    <w:multiLevelType w:val="hybridMultilevel"/>
    <w:tmpl w:val="A89A91FC"/>
    <w:lvl w:ilvl="0" w:tplc="DA408800">
      <w:start w:val="1"/>
      <w:numFmt w:val="decimal"/>
      <w:lvlText w:val="%1."/>
      <w:lvlJc w:val="left"/>
      <w:pPr>
        <w:ind w:left="420" w:hanging="360"/>
      </w:pPr>
      <w:rPr>
        <w:rFonts w:ascii="Times New Roman" w:eastAsiaTheme="minorHAnsi" w:hAnsi="Times New Roman" w:cs="Times New Roman"/>
        <w:b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25">
    <w:nsid w:val="41CE2B65"/>
    <w:multiLevelType w:val="hybridMultilevel"/>
    <w:tmpl w:val="B3623D2A"/>
    <w:lvl w:ilvl="0" w:tplc="070808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F72760"/>
    <w:multiLevelType w:val="hybridMultilevel"/>
    <w:tmpl w:val="C9D45200"/>
    <w:lvl w:ilvl="0" w:tplc="E63C313A">
      <w:start w:val="2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4B6464C"/>
    <w:multiLevelType w:val="hybridMultilevel"/>
    <w:tmpl w:val="C3A8BCFA"/>
    <w:lvl w:ilvl="0" w:tplc="AD203EC6">
      <w:start w:val="1"/>
      <w:numFmt w:val="decimal"/>
      <w:lvlText w:val="%1."/>
      <w:lvlJc w:val="left"/>
      <w:pPr>
        <w:ind w:left="720" w:hanging="360"/>
      </w:pPr>
      <w:rPr>
        <w:rFonts w:hint="default"/>
        <w:color w:val="FF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nsid w:val="47A42EEF"/>
    <w:multiLevelType w:val="hybridMultilevel"/>
    <w:tmpl w:val="EAEE2A46"/>
    <w:lvl w:ilvl="0" w:tplc="E6DADBC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4FCD2428"/>
    <w:multiLevelType w:val="hybridMultilevel"/>
    <w:tmpl w:val="367EFD30"/>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8807298"/>
    <w:multiLevelType w:val="hybridMultilevel"/>
    <w:tmpl w:val="EC12039A"/>
    <w:lvl w:ilvl="0" w:tplc="FBA81A30">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9E4A43"/>
    <w:multiLevelType w:val="hybridMultilevel"/>
    <w:tmpl w:val="CA3C18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6E270DFB"/>
    <w:multiLevelType w:val="hybridMultilevel"/>
    <w:tmpl w:val="02AA8A34"/>
    <w:lvl w:ilvl="0" w:tplc="D2187CE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6F445EF1"/>
    <w:multiLevelType w:val="multilevel"/>
    <w:tmpl w:val="2F4022E2"/>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9">
    <w:nsid w:val="725C70C5"/>
    <w:multiLevelType w:val="hybridMultilevel"/>
    <w:tmpl w:val="78E2E91A"/>
    <w:lvl w:ilvl="0" w:tplc="1ECAB694">
      <w:start w:val="1"/>
      <w:numFmt w:val="decimal"/>
      <w:lvlText w:val="%1."/>
      <w:lvlJc w:val="left"/>
      <w:pPr>
        <w:ind w:left="3054" w:hanging="360"/>
      </w:pPr>
      <w:rPr>
        <w:rFonts w:hint="default"/>
        <w:b/>
      </w:rPr>
    </w:lvl>
    <w:lvl w:ilvl="1" w:tplc="04020019" w:tentative="1">
      <w:start w:val="1"/>
      <w:numFmt w:val="lowerLetter"/>
      <w:lvlText w:val="%2."/>
      <w:lvlJc w:val="left"/>
      <w:pPr>
        <w:ind w:left="-2889" w:hanging="360"/>
      </w:pPr>
    </w:lvl>
    <w:lvl w:ilvl="2" w:tplc="0402001B" w:tentative="1">
      <w:start w:val="1"/>
      <w:numFmt w:val="lowerRoman"/>
      <w:lvlText w:val="%3."/>
      <w:lvlJc w:val="right"/>
      <w:pPr>
        <w:ind w:left="-2169" w:hanging="180"/>
      </w:pPr>
    </w:lvl>
    <w:lvl w:ilvl="3" w:tplc="0402000F" w:tentative="1">
      <w:start w:val="1"/>
      <w:numFmt w:val="decimal"/>
      <w:lvlText w:val="%4."/>
      <w:lvlJc w:val="left"/>
      <w:pPr>
        <w:ind w:left="-1449" w:hanging="360"/>
      </w:pPr>
    </w:lvl>
    <w:lvl w:ilvl="4" w:tplc="04020019" w:tentative="1">
      <w:start w:val="1"/>
      <w:numFmt w:val="lowerLetter"/>
      <w:lvlText w:val="%5."/>
      <w:lvlJc w:val="left"/>
      <w:pPr>
        <w:ind w:left="-729" w:hanging="360"/>
      </w:pPr>
    </w:lvl>
    <w:lvl w:ilvl="5" w:tplc="0402001B" w:tentative="1">
      <w:start w:val="1"/>
      <w:numFmt w:val="lowerRoman"/>
      <w:lvlText w:val="%6."/>
      <w:lvlJc w:val="right"/>
      <w:pPr>
        <w:ind w:left="-9" w:hanging="180"/>
      </w:pPr>
    </w:lvl>
    <w:lvl w:ilvl="6" w:tplc="0402000F" w:tentative="1">
      <w:start w:val="1"/>
      <w:numFmt w:val="decimal"/>
      <w:lvlText w:val="%7."/>
      <w:lvlJc w:val="left"/>
      <w:pPr>
        <w:ind w:left="711" w:hanging="360"/>
      </w:pPr>
    </w:lvl>
    <w:lvl w:ilvl="7" w:tplc="04020019" w:tentative="1">
      <w:start w:val="1"/>
      <w:numFmt w:val="lowerLetter"/>
      <w:lvlText w:val="%8."/>
      <w:lvlJc w:val="left"/>
      <w:pPr>
        <w:ind w:left="1431" w:hanging="360"/>
      </w:pPr>
    </w:lvl>
    <w:lvl w:ilvl="8" w:tplc="0402001B" w:tentative="1">
      <w:start w:val="1"/>
      <w:numFmt w:val="lowerRoman"/>
      <w:lvlText w:val="%9."/>
      <w:lvlJc w:val="right"/>
      <w:pPr>
        <w:ind w:left="2151" w:hanging="180"/>
      </w:pPr>
    </w:lvl>
  </w:abstractNum>
  <w:abstractNum w:abstractNumId="4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42">
    <w:nsid w:val="7AAD05C6"/>
    <w:multiLevelType w:val="hybridMultilevel"/>
    <w:tmpl w:val="DB6C5A5A"/>
    <w:lvl w:ilvl="0" w:tplc="C15C9DD0">
      <w:start w:val="5"/>
      <w:numFmt w:val="bullet"/>
      <w:lvlText w:val="-"/>
      <w:lvlJc w:val="left"/>
      <w:pPr>
        <w:ind w:left="720" w:hanging="360"/>
      </w:pPr>
      <w:rPr>
        <w:rFonts w:ascii="Times New Roman" w:eastAsiaTheme="minorHAnsi"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D5619B2"/>
    <w:multiLevelType w:val="hybridMultilevel"/>
    <w:tmpl w:val="47C6E55E"/>
    <w:lvl w:ilvl="0" w:tplc="1D66452E">
      <w:start w:val="1"/>
      <w:numFmt w:val="decimal"/>
      <w:lvlText w:val="%1."/>
      <w:lvlJc w:val="left"/>
      <w:pPr>
        <w:ind w:left="360" w:hanging="360"/>
      </w:pPr>
      <w:rPr>
        <w:rFonts w:hint="default"/>
        <w:color w:val="00000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34"/>
  </w:num>
  <w:num w:numId="2">
    <w:abstractNumId w:val="21"/>
  </w:num>
  <w:num w:numId="3">
    <w:abstractNumId w:val="35"/>
  </w:num>
  <w:num w:numId="4">
    <w:abstractNumId w:val="16"/>
  </w:num>
  <w:num w:numId="5">
    <w:abstractNumId w:val="37"/>
  </w:num>
  <w:num w:numId="6">
    <w:abstractNumId w:val="22"/>
  </w:num>
  <w:num w:numId="7">
    <w:abstractNumId w:val="17"/>
  </w:num>
  <w:num w:numId="8">
    <w:abstractNumId w:val="11"/>
  </w:num>
  <w:num w:numId="9">
    <w:abstractNumId w:val="32"/>
  </w:num>
  <w:num w:numId="10">
    <w:abstractNumId w:val="13"/>
  </w:num>
  <w:num w:numId="11">
    <w:abstractNumId w:val="10"/>
  </w:num>
  <w:num w:numId="12">
    <w:abstractNumId w:val="41"/>
  </w:num>
  <w:num w:numId="13">
    <w:abstractNumId w:val="15"/>
  </w:num>
  <w:num w:numId="14">
    <w:abstractNumId w:val="40"/>
  </w:num>
  <w:num w:numId="15">
    <w:abstractNumId w:val="28"/>
  </w:num>
  <w:num w:numId="16">
    <w:abstractNumId w:val="23"/>
  </w:num>
  <w:num w:numId="17">
    <w:abstractNumId w:val="12"/>
  </w:num>
  <w:num w:numId="18">
    <w:abstractNumId w:val="20"/>
  </w:num>
  <w:num w:numId="19">
    <w:abstractNumId w:val="2"/>
  </w:num>
  <w:num w:numId="20">
    <w:abstractNumId w:val="25"/>
  </w:num>
  <w:num w:numId="21">
    <w:abstractNumId w:val="31"/>
  </w:num>
  <w:num w:numId="22">
    <w:abstractNumId w:val="5"/>
  </w:num>
  <w:num w:numId="23">
    <w:abstractNumId w:val="29"/>
  </w:num>
  <w:num w:numId="24">
    <w:abstractNumId w:val="30"/>
  </w:num>
  <w:num w:numId="25">
    <w:abstractNumId w:val="36"/>
  </w:num>
  <w:num w:numId="26">
    <w:abstractNumId w:val="8"/>
  </w:num>
  <w:num w:numId="27">
    <w:abstractNumId w:val="24"/>
  </w:num>
  <w:num w:numId="28">
    <w:abstractNumId w:val="3"/>
  </w:num>
  <w:num w:numId="29">
    <w:abstractNumId w:val="39"/>
  </w:num>
  <w:num w:numId="30">
    <w:abstractNumId w:val="4"/>
  </w:num>
  <w:num w:numId="31">
    <w:abstractNumId w:val="7"/>
  </w:num>
  <w:num w:numId="32">
    <w:abstractNumId w:val="33"/>
  </w:num>
  <w:num w:numId="33">
    <w:abstractNumId w:val="27"/>
  </w:num>
  <w:num w:numId="34">
    <w:abstractNumId w:val="9"/>
  </w:num>
  <w:num w:numId="35">
    <w:abstractNumId w:val="42"/>
  </w:num>
  <w:num w:numId="36">
    <w:abstractNumId w:val="19"/>
  </w:num>
  <w:num w:numId="37">
    <w:abstractNumId w:val="1"/>
  </w:num>
  <w:num w:numId="38">
    <w:abstractNumId w:val="0"/>
  </w:num>
  <w:num w:numId="39">
    <w:abstractNumId w:val="26"/>
  </w:num>
  <w:num w:numId="40">
    <w:abstractNumId w:val="14"/>
  </w:num>
  <w:num w:numId="41">
    <w:abstractNumId w:val="6"/>
  </w:num>
  <w:num w:numId="42">
    <w:abstractNumId w:val="38"/>
  </w:num>
  <w:num w:numId="43">
    <w:abstractNumId w:val="43"/>
  </w:num>
  <w:num w:numId="44">
    <w:abstractNumId w:val="18"/>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oNotTrackFormatting/>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472B1"/>
    <w:rsid w:val="0000042F"/>
    <w:rsid w:val="000005A3"/>
    <w:rsid w:val="00000668"/>
    <w:rsid w:val="000006BD"/>
    <w:rsid w:val="00000A38"/>
    <w:rsid w:val="00000AD1"/>
    <w:rsid w:val="00000B14"/>
    <w:rsid w:val="00000FD2"/>
    <w:rsid w:val="0000149B"/>
    <w:rsid w:val="000024C4"/>
    <w:rsid w:val="00002DA7"/>
    <w:rsid w:val="000032AE"/>
    <w:rsid w:val="00004C96"/>
    <w:rsid w:val="00004FC4"/>
    <w:rsid w:val="00005D80"/>
    <w:rsid w:val="00006551"/>
    <w:rsid w:val="00006D65"/>
    <w:rsid w:val="0000724C"/>
    <w:rsid w:val="000073E4"/>
    <w:rsid w:val="00010DB6"/>
    <w:rsid w:val="00010FAD"/>
    <w:rsid w:val="00011375"/>
    <w:rsid w:val="000115A9"/>
    <w:rsid w:val="00011C1F"/>
    <w:rsid w:val="00011FA4"/>
    <w:rsid w:val="00012817"/>
    <w:rsid w:val="00012840"/>
    <w:rsid w:val="00012C73"/>
    <w:rsid w:val="00013A97"/>
    <w:rsid w:val="00013F17"/>
    <w:rsid w:val="00013FB4"/>
    <w:rsid w:val="000141FD"/>
    <w:rsid w:val="00014B32"/>
    <w:rsid w:val="00015E52"/>
    <w:rsid w:val="000178F5"/>
    <w:rsid w:val="00017D3F"/>
    <w:rsid w:val="00017E07"/>
    <w:rsid w:val="00017F9C"/>
    <w:rsid w:val="0002003E"/>
    <w:rsid w:val="0002039C"/>
    <w:rsid w:val="00020486"/>
    <w:rsid w:val="000215FE"/>
    <w:rsid w:val="0002165A"/>
    <w:rsid w:val="00021A5F"/>
    <w:rsid w:val="0002207A"/>
    <w:rsid w:val="0002305D"/>
    <w:rsid w:val="00023432"/>
    <w:rsid w:val="0002352D"/>
    <w:rsid w:val="00023DCA"/>
    <w:rsid w:val="00024EBC"/>
    <w:rsid w:val="000257CC"/>
    <w:rsid w:val="00025A88"/>
    <w:rsid w:val="000266EB"/>
    <w:rsid w:val="00026CDC"/>
    <w:rsid w:val="000302E7"/>
    <w:rsid w:val="000308ED"/>
    <w:rsid w:val="00030BBB"/>
    <w:rsid w:val="0003166C"/>
    <w:rsid w:val="00031D4A"/>
    <w:rsid w:val="00032AB7"/>
    <w:rsid w:val="00033307"/>
    <w:rsid w:val="00033D00"/>
    <w:rsid w:val="00037884"/>
    <w:rsid w:val="00040036"/>
    <w:rsid w:val="000404C9"/>
    <w:rsid w:val="0004117A"/>
    <w:rsid w:val="000411C2"/>
    <w:rsid w:val="0004194F"/>
    <w:rsid w:val="00042329"/>
    <w:rsid w:val="000426FA"/>
    <w:rsid w:val="00042AE4"/>
    <w:rsid w:val="00043A75"/>
    <w:rsid w:val="00043EE5"/>
    <w:rsid w:val="00044BAF"/>
    <w:rsid w:val="0004538D"/>
    <w:rsid w:val="00045A02"/>
    <w:rsid w:val="00045D28"/>
    <w:rsid w:val="0004629F"/>
    <w:rsid w:val="00046418"/>
    <w:rsid w:val="000478D0"/>
    <w:rsid w:val="00047DB5"/>
    <w:rsid w:val="0005088E"/>
    <w:rsid w:val="00050AC6"/>
    <w:rsid w:val="00051573"/>
    <w:rsid w:val="00051B15"/>
    <w:rsid w:val="00051DFF"/>
    <w:rsid w:val="00052675"/>
    <w:rsid w:val="0005277F"/>
    <w:rsid w:val="0005297C"/>
    <w:rsid w:val="00052D1E"/>
    <w:rsid w:val="00052FBE"/>
    <w:rsid w:val="0005406A"/>
    <w:rsid w:val="000552F2"/>
    <w:rsid w:val="000553B8"/>
    <w:rsid w:val="00055F2D"/>
    <w:rsid w:val="00056033"/>
    <w:rsid w:val="0005635C"/>
    <w:rsid w:val="00057050"/>
    <w:rsid w:val="000577ED"/>
    <w:rsid w:val="00060961"/>
    <w:rsid w:val="0006283D"/>
    <w:rsid w:val="000643CC"/>
    <w:rsid w:val="00064B4A"/>
    <w:rsid w:val="00064EB4"/>
    <w:rsid w:val="00066779"/>
    <w:rsid w:val="00066EFB"/>
    <w:rsid w:val="00067EFA"/>
    <w:rsid w:val="0007015D"/>
    <w:rsid w:val="0007018C"/>
    <w:rsid w:val="00073ED7"/>
    <w:rsid w:val="00075EB4"/>
    <w:rsid w:val="00076774"/>
    <w:rsid w:val="00076EF4"/>
    <w:rsid w:val="0007739F"/>
    <w:rsid w:val="0008036F"/>
    <w:rsid w:val="00080925"/>
    <w:rsid w:val="00080A46"/>
    <w:rsid w:val="00081413"/>
    <w:rsid w:val="00082D6C"/>
    <w:rsid w:val="00083790"/>
    <w:rsid w:val="000839A0"/>
    <w:rsid w:val="00083D48"/>
    <w:rsid w:val="00083DBB"/>
    <w:rsid w:val="00085A05"/>
    <w:rsid w:val="00087B6E"/>
    <w:rsid w:val="00087E20"/>
    <w:rsid w:val="000904DE"/>
    <w:rsid w:val="000906DA"/>
    <w:rsid w:val="00090F11"/>
    <w:rsid w:val="00090F19"/>
    <w:rsid w:val="00091B09"/>
    <w:rsid w:val="00091B8A"/>
    <w:rsid w:val="000922B7"/>
    <w:rsid w:val="000933E3"/>
    <w:rsid w:val="00093585"/>
    <w:rsid w:val="0009439A"/>
    <w:rsid w:val="00094D10"/>
    <w:rsid w:val="000951C0"/>
    <w:rsid w:val="00095523"/>
    <w:rsid w:val="00095B1C"/>
    <w:rsid w:val="000960EB"/>
    <w:rsid w:val="00096A4C"/>
    <w:rsid w:val="00097E7E"/>
    <w:rsid w:val="000A0774"/>
    <w:rsid w:val="000A0795"/>
    <w:rsid w:val="000A109A"/>
    <w:rsid w:val="000A1B53"/>
    <w:rsid w:val="000A1B86"/>
    <w:rsid w:val="000A2B39"/>
    <w:rsid w:val="000A2E36"/>
    <w:rsid w:val="000A3256"/>
    <w:rsid w:val="000A3DFA"/>
    <w:rsid w:val="000A488B"/>
    <w:rsid w:val="000A5408"/>
    <w:rsid w:val="000A568F"/>
    <w:rsid w:val="000A5EEE"/>
    <w:rsid w:val="000A671E"/>
    <w:rsid w:val="000A6D84"/>
    <w:rsid w:val="000A7377"/>
    <w:rsid w:val="000B0A30"/>
    <w:rsid w:val="000B0EC0"/>
    <w:rsid w:val="000B0EEC"/>
    <w:rsid w:val="000B130C"/>
    <w:rsid w:val="000B202A"/>
    <w:rsid w:val="000B2C34"/>
    <w:rsid w:val="000B2DE7"/>
    <w:rsid w:val="000B353E"/>
    <w:rsid w:val="000B3588"/>
    <w:rsid w:val="000B3AE8"/>
    <w:rsid w:val="000B3CFC"/>
    <w:rsid w:val="000B4690"/>
    <w:rsid w:val="000B50CB"/>
    <w:rsid w:val="000B5603"/>
    <w:rsid w:val="000B5CCE"/>
    <w:rsid w:val="000B5FE4"/>
    <w:rsid w:val="000B754E"/>
    <w:rsid w:val="000C030D"/>
    <w:rsid w:val="000C09BA"/>
    <w:rsid w:val="000C1CBF"/>
    <w:rsid w:val="000C1D25"/>
    <w:rsid w:val="000C1D78"/>
    <w:rsid w:val="000C2900"/>
    <w:rsid w:val="000C3197"/>
    <w:rsid w:val="000C325A"/>
    <w:rsid w:val="000C34DD"/>
    <w:rsid w:val="000C3D3A"/>
    <w:rsid w:val="000C40C5"/>
    <w:rsid w:val="000C4D70"/>
    <w:rsid w:val="000C5A82"/>
    <w:rsid w:val="000C5CA3"/>
    <w:rsid w:val="000C5CF4"/>
    <w:rsid w:val="000C64F5"/>
    <w:rsid w:val="000C651F"/>
    <w:rsid w:val="000C652C"/>
    <w:rsid w:val="000C6FB3"/>
    <w:rsid w:val="000C73B1"/>
    <w:rsid w:val="000D043C"/>
    <w:rsid w:val="000D089B"/>
    <w:rsid w:val="000D0B4D"/>
    <w:rsid w:val="000D10A3"/>
    <w:rsid w:val="000D1632"/>
    <w:rsid w:val="000D1C30"/>
    <w:rsid w:val="000D1C9D"/>
    <w:rsid w:val="000D2960"/>
    <w:rsid w:val="000D3271"/>
    <w:rsid w:val="000D5D73"/>
    <w:rsid w:val="000D65D7"/>
    <w:rsid w:val="000D758F"/>
    <w:rsid w:val="000D7A7E"/>
    <w:rsid w:val="000E0225"/>
    <w:rsid w:val="000E0667"/>
    <w:rsid w:val="000E0A9A"/>
    <w:rsid w:val="000E1161"/>
    <w:rsid w:val="000E1D0A"/>
    <w:rsid w:val="000E2104"/>
    <w:rsid w:val="000E3677"/>
    <w:rsid w:val="000E39E6"/>
    <w:rsid w:val="000E6A90"/>
    <w:rsid w:val="000E7DD4"/>
    <w:rsid w:val="000F131A"/>
    <w:rsid w:val="000F1845"/>
    <w:rsid w:val="000F224F"/>
    <w:rsid w:val="000F395B"/>
    <w:rsid w:val="000F4EC4"/>
    <w:rsid w:val="000F51C5"/>
    <w:rsid w:val="000F7CB8"/>
    <w:rsid w:val="000F7D60"/>
    <w:rsid w:val="000F7F5B"/>
    <w:rsid w:val="0010018A"/>
    <w:rsid w:val="0010026E"/>
    <w:rsid w:val="00100B1D"/>
    <w:rsid w:val="00101C6E"/>
    <w:rsid w:val="00101D68"/>
    <w:rsid w:val="00101EC8"/>
    <w:rsid w:val="00104F0A"/>
    <w:rsid w:val="00105C9C"/>
    <w:rsid w:val="00105D7C"/>
    <w:rsid w:val="00105F95"/>
    <w:rsid w:val="00106BB5"/>
    <w:rsid w:val="00106BC6"/>
    <w:rsid w:val="00107950"/>
    <w:rsid w:val="00107CC4"/>
    <w:rsid w:val="00110E0B"/>
    <w:rsid w:val="0011112B"/>
    <w:rsid w:val="00111F12"/>
    <w:rsid w:val="00113282"/>
    <w:rsid w:val="00113B88"/>
    <w:rsid w:val="00114272"/>
    <w:rsid w:val="001146FB"/>
    <w:rsid w:val="00114FC7"/>
    <w:rsid w:val="00115F5C"/>
    <w:rsid w:val="001179FA"/>
    <w:rsid w:val="00117D72"/>
    <w:rsid w:val="00117FC6"/>
    <w:rsid w:val="00120333"/>
    <w:rsid w:val="00120868"/>
    <w:rsid w:val="001209AF"/>
    <w:rsid w:val="001211F8"/>
    <w:rsid w:val="0012123B"/>
    <w:rsid w:val="00121B69"/>
    <w:rsid w:val="001220B4"/>
    <w:rsid w:val="0012267F"/>
    <w:rsid w:val="001228EF"/>
    <w:rsid w:val="0012292A"/>
    <w:rsid w:val="001234F4"/>
    <w:rsid w:val="00124354"/>
    <w:rsid w:val="00124516"/>
    <w:rsid w:val="0012668B"/>
    <w:rsid w:val="00126867"/>
    <w:rsid w:val="00126AA4"/>
    <w:rsid w:val="0012788A"/>
    <w:rsid w:val="00127C19"/>
    <w:rsid w:val="00130CB0"/>
    <w:rsid w:val="001311CA"/>
    <w:rsid w:val="00131FBC"/>
    <w:rsid w:val="00132A7B"/>
    <w:rsid w:val="00132D5C"/>
    <w:rsid w:val="001338E3"/>
    <w:rsid w:val="00133CF6"/>
    <w:rsid w:val="001342C0"/>
    <w:rsid w:val="0013447B"/>
    <w:rsid w:val="001347E9"/>
    <w:rsid w:val="00134DD6"/>
    <w:rsid w:val="00135CF3"/>
    <w:rsid w:val="00136993"/>
    <w:rsid w:val="00136F7A"/>
    <w:rsid w:val="0013737A"/>
    <w:rsid w:val="00140BEF"/>
    <w:rsid w:val="0014188B"/>
    <w:rsid w:val="00142FE5"/>
    <w:rsid w:val="00143716"/>
    <w:rsid w:val="001439F1"/>
    <w:rsid w:val="00143C14"/>
    <w:rsid w:val="00144D19"/>
    <w:rsid w:val="00144EDD"/>
    <w:rsid w:val="0014668C"/>
    <w:rsid w:val="00146A0C"/>
    <w:rsid w:val="00147A1E"/>
    <w:rsid w:val="00147AAB"/>
    <w:rsid w:val="00151D1C"/>
    <w:rsid w:val="0015202C"/>
    <w:rsid w:val="00152746"/>
    <w:rsid w:val="00153AF4"/>
    <w:rsid w:val="00153E9B"/>
    <w:rsid w:val="001541FD"/>
    <w:rsid w:val="00154DE0"/>
    <w:rsid w:val="00156523"/>
    <w:rsid w:val="00157234"/>
    <w:rsid w:val="00160C7B"/>
    <w:rsid w:val="001610D6"/>
    <w:rsid w:val="00161C7A"/>
    <w:rsid w:val="00163690"/>
    <w:rsid w:val="00163F76"/>
    <w:rsid w:val="001646C4"/>
    <w:rsid w:val="001650E9"/>
    <w:rsid w:val="001658E5"/>
    <w:rsid w:val="001668BF"/>
    <w:rsid w:val="00166D3E"/>
    <w:rsid w:val="001674B9"/>
    <w:rsid w:val="0016778C"/>
    <w:rsid w:val="00167AB9"/>
    <w:rsid w:val="00170405"/>
    <w:rsid w:val="001705C7"/>
    <w:rsid w:val="00170979"/>
    <w:rsid w:val="0017324A"/>
    <w:rsid w:val="00173CA2"/>
    <w:rsid w:val="0017437B"/>
    <w:rsid w:val="00175D15"/>
    <w:rsid w:val="00175F55"/>
    <w:rsid w:val="001760F2"/>
    <w:rsid w:val="00176362"/>
    <w:rsid w:val="00177868"/>
    <w:rsid w:val="0017789F"/>
    <w:rsid w:val="00180321"/>
    <w:rsid w:val="00180351"/>
    <w:rsid w:val="001807ED"/>
    <w:rsid w:val="00180D45"/>
    <w:rsid w:val="00181F64"/>
    <w:rsid w:val="00182160"/>
    <w:rsid w:val="001822A3"/>
    <w:rsid w:val="00183174"/>
    <w:rsid w:val="001834DB"/>
    <w:rsid w:val="00183520"/>
    <w:rsid w:val="00183A76"/>
    <w:rsid w:val="00184D33"/>
    <w:rsid w:val="00185B37"/>
    <w:rsid w:val="00185C40"/>
    <w:rsid w:val="00186246"/>
    <w:rsid w:val="001862F0"/>
    <w:rsid w:val="00187551"/>
    <w:rsid w:val="00190485"/>
    <w:rsid w:val="00190898"/>
    <w:rsid w:val="001910E4"/>
    <w:rsid w:val="00191B66"/>
    <w:rsid w:val="00191CED"/>
    <w:rsid w:val="00191D46"/>
    <w:rsid w:val="0019209C"/>
    <w:rsid w:val="00192298"/>
    <w:rsid w:val="0019275C"/>
    <w:rsid w:val="00192AB7"/>
    <w:rsid w:val="0019304D"/>
    <w:rsid w:val="00193297"/>
    <w:rsid w:val="0019622B"/>
    <w:rsid w:val="001A0037"/>
    <w:rsid w:val="001A02E2"/>
    <w:rsid w:val="001A0D9C"/>
    <w:rsid w:val="001A0E81"/>
    <w:rsid w:val="001A1014"/>
    <w:rsid w:val="001A19A5"/>
    <w:rsid w:val="001A2235"/>
    <w:rsid w:val="001A2684"/>
    <w:rsid w:val="001A449D"/>
    <w:rsid w:val="001A46AB"/>
    <w:rsid w:val="001A48F7"/>
    <w:rsid w:val="001A496C"/>
    <w:rsid w:val="001A4A8D"/>
    <w:rsid w:val="001A4EF7"/>
    <w:rsid w:val="001A54AD"/>
    <w:rsid w:val="001A5A12"/>
    <w:rsid w:val="001A7081"/>
    <w:rsid w:val="001B0A18"/>
    <w:rsid w:val="001B1012"/>
    <w:rsid w:val="001B1265"/>
    <w:rsid w:val="001B13CC"/>
    <w:rsid w:val="001B2A7A"/>
    <w:rsid w:val="001B3A57"/>
    <w:rsid w:val="001B3D9F"/>
    <w:rsid w:val="001B3EBC"/>
    <w:rsid w:val="001B4D64"/>
    <w:rsid w:val="001B57EE"/>
    <w:rsid w:val="001B5F33"/>
    <w:rsid w:val="001B62A2"/>
    <w:rsid w:val="001B6345"/>
    <w:rsid w:val="001B6845"/>
    <w:rsid w:val="001B68C2"/>
    <w:rsid w:val="001B6B8A"/>
    <w:rsid w:val="001B6D92"/>
    <w:rsid w:val="001B7090"/>
    <w:rsid w:val="001C0B07"/>
    <w:rsid w:val="001C12CD"/>
    <w:rsid w:val="001C1B34"/>
    <w:rsid w:val="001C1B4D"/>
    <w:rsid w:val="001C2DFA"/>
    <w:rsid w:val="001C3D64"/>
    <w:rsid w:val="001C3F48"/>
    <w:rsid w:val="001C462F"/>
    <w:rsid w:val="001C46D4"/>
    <w:rsid w:val="001C47FD"/>
    <w:rsid w:val="001C4822"/>
    <w:rsid w:val="001C5AB8"/>
    <w:rsid w:val="001C5D96"/>
    <w:rsid w:val="001C608B"/>
    <w:rsid w:val="001C6C06"/>
    <w:rsid w:val="001D0167"/>
    <w:rsid w:val="001D19F0"/>
    <w:rsid w:val="001D1DD7"/>
    <w:rsid w:val="001D23C8"/>
    <w:rsid w:val="001D3F1F"/>
    <w:rsid w:val="001D47DE"/>
    <w:rsid w:val="001D4AA3"/>
    <w:rsid w:val="001D534F"/>
    <w:rsid w:val="001D79C3"/>
    <w:rsid w:val="001E089E"/>
    <w:rsid w:val="001E2AF8"/>
    <w:rsid w:val="001E2B35"/>
    <w:rsid w:val="001E2BCA"/>
    <w:rsid w:val="001E2D20"/>
    <w:rsid w:val="001E3081"/>
    <w:rsid w:val="001E34A3"/>
    <w:rsid w:val="001E371D"/>
    <w:rsid w:val="001E3A7B"/>
    <w:rsid w:val="001E4E03"/>
    <w:rsid w:val="001E54E5"/>
    <w:rsid w:val="001E65E0"/>
    <w:rsid w:val="001E74B5"/>
    <w:rsid w:val="001F0FA9"/>
    <w:rsid w:val="001F1364"/>
    <w:rsid w:val="001F14E6"/>
    <w:rsid w:val="001F19BA"/>
    <w:rsid w:val="001F3A7A"/>
    <w:rsid w:val="001F4A43"/>
    <w:rsid w:val="001F4BF6"/>
    <w:rsid w:val="001F5F8D"/>
    <w:rsid w:val="001F6C45"/>
    <w:rsid w:val="001F6E27"/>
    <w:rsid w:val="001F72BC"/>
    <w:rsid w:val="001F7366"/>
    <w:rsid w:val="001F7386"/>
    <w:rsid w:val="001F742C"/>
    <w:rsid w:val="001F7F3B"/>
    <w:rsid w:val="002008FD"/>
    <w:rsid w:val="00200D64"/>
    <w:rsid w:val="002014EC"/>
    <w:rsid w:val="00202165"/>
    <w:rsid w:val="002022AF"/>
    <w:rsid w:val="00202AF2"/>
    <w:rsid w:val="0020341D"/>
    <w:rsid w:val="002044FC"/>
    <w:rsid w:val="00205511"/>
    <w:rsid w:val="00206467"/>
    <w:rsid w:val="002068E6"/>
    <w:rsid w:val="00207607"/>
    <w:rsid w:val="0021147B"/>
    <w:rsid w:val="0021271E"/>
    <w:rsid w:val="00212F6E"/>
    <w:rsid w:val="00213443"/>
    <w:rsid w:val="00214FDE"/>
    <w:rsid w:val="0021573E"/>
    <w:rsid w:val="0021622C"/>
    <w:rsid w:val="00216573"/>
    <w:rsid w:val="0021791A"/>
    <w:rsid w:val="00220163"/>
    <w:rsid w:val="002203AB"/>
    <w:rsid w:val="00220A08"/>
    <w:rsid w:val="002218E8"/>
    <w:rsid w:val="00223427"/>
    <w:rsid w:val="00224DF1"/>
    <w:rsid w:val="002250A3"/>
    <w:rsid w:val="002250FB"/>
    <w:rsid w:val="00225ADA"/>
    <w:rsid w:val="00230C80"/>
    <w:rsid w:val="00231106"/>
    <w:rsid w:val="00231A9A"/>
    <w:rsid w:val="0023231D"/>
    <w:rsid w:val="002325A3"/>
    <w:rsid w:val="00233187"/>
    <w:rsid w:val="00233983"/>
    <w:rsid w:val="002339F2"/>
    <w:rsid w:val="00233A03"/>
    <w:rsid w:val="00233F74"/>
    <w:rsid w:val="002347A2"/>
    <w:rsid w:val="0023494F"/>
    <w:rsid w:val="00234B91"/>
    <w:rsid w:val="002351D6"/>
    <w:rsid w:val="002355E0"/>
    <w:rsid w:val="00236252"/>
    <w:rsid w:val="00236BF7"/>
    <w:rsid w:val="0024057E"/>
    <w:rsid w:val="0024084B"/>
    <w:rsid w:val="00240C81"/>
    <w:rsid w:val="00241757"/>
    <w:rsid w:val="002438FB"/>
    <w:rsid w:val="00243D9C"/>
    <w:rsid w:val="0024413F"/>
    <w:rsid w:val="002447B9"/>
    <w:rsid w:val="00245302"/>
    <w:rsid w:val="002455BE"/>
    <w:rsid w:val="002459B1"/>
    <w:rsid w:val="00246375"/>
    <w:rsid w:val="00246FAD"/>
    <w:rsid w:val="002472B1"/>
    <w:rsid w:val="00247353"/>
    <w:rsid w:val="00247485"/>
    <w:rsid w:val="0025025F"/>
    <w:rsid w:val="002508D4"/>
    <w:rsid w:val="00252ADA"/>
    <w:rsid w:val="00252B3E"/>
    <w:rsid w:val="00252D21"/>
    <w:rsid w:val="00252F48"/>
    <w:rsid w:val="00254836"/>
    <w:rsid w:val="00254903"/>
    <w:rsid w:val="00255144"/>
    <w:rsid w:val="00255D94"/>
    <w:rsid w:val="00255DE3"/>
    <w:rsid w:val="00257963"/>
    <w:rsid w:val="00260CE0"/>
    <w:rsid w:val="00261ED0"/>
    <w:rsid w:val="0026238D"/>
    <w:rsid w:val="00263D07"/>
    <w:rsid w:val="002642C2"/>
    <w:rsid w:val="002648CD"/>
    <w:rsid w:val="002668A3"/>
    <w:rsid w:val="00266ED2"/>
    <w:rsid w:val="00266F4D"/>
    <w:rsid w:val="00267204"/>
    <w:rsid w:val="00267D8B"/>
    <w:rsid w:val="00270681"/>
    <w:rsid w:val="00270B5F"/>
    <w:rsid w:val="00270C77"/>
    <w:rsid w:val="00271836"/>
    <w:rsid w:val="00271883"/>
    <w:rsid w:val="00271ADE"/>
    <w:rsid w:val="00273028"/>
    <w:rsid w:val="0027434A"/>
    <w:rsid w:val="002743EB"/>
    <w:rsid w:val="00274E43"/>
    <w:rsid w:val="00275B20"/>
    <w:rsid w:val="002767B3"/>
    <w:rsid w:val="00276F08"/>
    <w:rsid w:val="00276F60"/>
    <w:rsid w:val="00277FDF"/>
    <w:rsid w:val="0028025A"/>
    <w:rsid w:val="002802FB"/>
    <w:rsid w:val="00280D61"/>
    <w:rsid w:val="00280D62"/>
    <w:rsid w:val="002820D2"/>
    <w:rsid w:val="00284BBC"/>
    <w:rsid w:val="00284D7A"/>
    <w:rsid w:val="00285328"/>
    <w:rsid w:val="00285527"/>
    <w:rsid w:val="00285FEB"/>
    <w:rsid w:val="0028637E"/>
    <w:rsid w:val="00286E0F"/>
    <w:rsid w:val="00287A22"/>
    <w:rsid w:val="00287E26"/>
    <w:rsid w:val="00290FC9"/>
    <w:rsid w:val="00291818"/>
    <w:rsid w:val="00291FD4"/>
    <w:rsid w:val="00292495"/>
    <w:rsid w:val="00292E40"/>
    <w:rsid w:val="0029308D"/>
    <w:rsid w:val="00293BD5"/>
    <w:rsid w:val="002945CD"/>
    <w:rsid w:val="002947A7"/>
    <w:rsid w:val="002955D8"/>
    <w:rsid w:val="002956F0"/>
    <w:rsid w:val="00297E6B"/>
    <w:rsid w:val="002A0099"/>
    <w:rsid w:val="002A0DE0"/>
    <w:rsid w:val="002A14FD"/>
    <w:rsid w:val="002A26E6"/>
    <w:rsid w:val="002A2C94"/>
    <w:rsid w:val="002A2CED"/>
    <w:rsid w:val="002A3183"/>
    <w:rsid w:val="002A3655"/>
    <w:rsid w:val="002A4098"/>
    <w:rsid w:val="002A6640"/>
    <w:rsid w:val="002A688A"/>
    <w:rsid w:val="002A69FC"/>
    <w:rsid w:val="002A6FA2"/>
    <w:rsid w:val="002B00D8"/>
    <w:rsid w:val="002B1EE7"/>
    <w:rsid w:val="002B2166"/>
    <w:rsid w:val="002B2567"/>
    <w:rsid w:val="002B25A2"/>
    <w:rsid w:val="002B2BAE"/>
    <w:rsid w:val="002B2F9F"/>
    <w:rsid w:val="002B4203"/>
    <w:rsid w:val="002B4752"/>
    <w:rsid w:val="002B6B77"/>
    <w:rsid w:val="002B6BA8"/>
    <w:rsid w:val="002B73CB"/>
    <w:rsid w:val="002B76F5"/>
    <w:rsid w:val="002C005A"/>
    <w:rsid w:val="002C048E"/>
    <w:rsid w:val="002C07B1"/>
    <w:rsid w:val="002C08E5"/>
    <w:rsid w:val="002C14A5"/>
    <w:rsid w:val="002C256B"/>
    <w:rsid w:val="002C264E"/>
    <w:rsid w:val="002C2AD5"/>
    <w:rsid w:val="002C3660"/>
    <w:rsid w:val="002C36C8"/>
    <w:rsid w:val="002C4239"/>
    <w:rsid w:val="002C57D9"/>
    <w:rsid w:val="002C635B"/>
    <w:rsid w:val="002C686F"/>
    <w:rsid w:val="002C6950"/>
    <w:rsid w:val="002C6A7D"/>
    <w:rsid w:val="002C7445"/>
    <w:rsid w:val="002C7ECD"/>
    <w:rsid w:val="002D0080"/>
    <w:rsid w:val="002D0A53"/>
    <w:rsid w:val="002D17D1"/>
    <w:rsid w:val="002D20C2"/>
    <w:rsid w:val="002D275C"/>
    <w:rsid w:val="002D29DF"/>
    <w:rsid w:val="002D2AA9"/>
    <w:rsid w:val="002D3288"/>
    <w:rsid w:val="002D35E5"/>
    <w:rsid w:val="002D3E55"/>
    <w:rsid w:val="002D4B6A"/>
    <w:rsid w:val="002D59EB"/>
    <w:rsid w:val="002D5A68"/>
    <w:rsid w:val="002D6094"/>
    <w:rsid w:val="002D638E"/>
    <w:rsid w:val="002D67B2"/>
    <w:rsid w:val="002D6E58"/>
    <w:rsid w:val="002D6F2E"/>
    <w:rsid w:val="002D7118"/>
    <w:rsid w:val="002D794E"/>
    <w:rsid w:val="002D7B16"/>
    <w:rsid w:val="002D7BEB"/>
    <w:rsid w:val="002D7C59"/>
    <w:rsid w:val="002D7C83"/>
    <w:rsid w:val="002E02F9"/>
    <w:rsid w:val="002E0483"/>
    <w:rsid w:val="002E09B5"/>
    <w:rsid w:val="002E1850"/>
    <w:rsid w:val="002E1EAC"/>
    <w:rsid w:val="002E3DD2"/>
    <w:rsid w:val="002E3EFA"/>
    <w:rsid w:val="002E479F"/>
    <w:rsid w:val="002E627B"/>
    <w:rsid w:val="002E6387"/>
    <w:rsid w:val="002E76DC"/>
    <w:rsid w:val="002E7993"/>
    <w:rsid w:val="002E7ACA"/>
    <w:rsid w:val="002E7FEF"/>
    <w:rsid w:val="002F11F9"/>
    <w:rsid w:val="002F1FFC"/>
    <w:rsid w:val="002F271B"/>
    <w:rsid w:val="002F2857"/>
    <w:rsid w:val="002F2E99"/>
    <w:rsid w:val="002F3268"/>
    <w:rsid w:val="002F3CEF"/>
    <w:rsid w:val="002F4D5D"/>
    <w:rsid w:val="002F5340"/>
    <w:rsid w:val="002F53F6"/>
    <w:rsid w:val="002F633C"/>
    <w:rsid w:val="002F7A5C"/>
    <w:rsid w:val="00300307"/>
    <w:rsid w:val="003003D7"/>
    <w:rsid w:val="0030059C"/>
    <w:rsid w:val="00301241"/>
    <w:rsid w:val="0030190F"/>
    <w:rsid w:val="00301F4B"/>
    <w:rsid w:val="00302260"/>
    <w:rsid w:val="00303D86"/>
    <w:rsid w:val="00304035"/>
    <w:rsid w:val="0030424A"/>
    <w:rsid w:val="00304526"/>
    <w:rsid w:val="003054CE"/>
    <w:rsid w:val="003059EE"/>
    <w:rsid w:val="00306541"/>
    <w:rsid w:val="00307721"/>
    <w:rsid w:val="00310575"/>
    <w:rsid w:val="0031065D"/>
    <w:rsid w:val="0031091F"/>
    <w:rsid w:val="00310A6E"/>
    <w:rsid w:val="00310D69"/>
    <w:rsid w:val="00311B3E"/>
    <w:rsid w:val="00311E71"/>
    <w:rsid w:val="00312286"/>
    <w:rsid w:val="00313B3D"/>
    <w:rsid w:val="0031434E"/>
    <w:rsid w:val="0031445C"/>
    <w:rsid w:val="00314CFB"/>
    <w:rsid w:val="00315DC8"/>
    <w:rsid w:val="00316273"/>
    <w:rsid w:val="003176D3"/>
    <w:rsid w:val="00317E2C"/>
    <w:rsid w:val="003215F7"/>
    <w:rsid w:val="00321B51"/>
    <w:rsid w:val="00321C67"/>
    <w:rsid w:val="00321FD0"/>
    <w:rsid w:val="00322699"/>
    <w:rsid w:val="003235CD"/>
    <w:rsid w:val="00323E0B"/>
    <w:rsid w:val="0032410C"/>
    <w:rsid w:val="0032598F"/>
    <w:rsid w:val="00325B3A"/>
    <w:rsid w:val="0032609C"/>
    <w:rsid w:val="003262CD"/>
    <w:rsid w:val="00326485"/>
    <w:rsid w:val="003271C8"/>
    <w:rsid w:val="00327929"/>
    <w:rsid w:val="00327BBF"/>
    <w:rsid w:val="0033118F"/>
    <w:rsid w:val="0033147D"/>
    <w:rsid w:val="0033168F"/>
    <w:rsid w:val="00332108"/>
    <w:rsid w:val="00332814"/>
    <w:rsid w:val="00333403"/>
    <w:rsid w:val="003336D9"/>
    <w:rsid w:val="0033457C"/>
    <w:rsid w:val="00334D82"/>
    <w:rsid w:val="003356D2"/>
    <w:rsid w:val="00335BAE"/>
    <w:rsid w:val="00335E50"/>
    <w:rsid w:val="003367B7"/>
    <w:rsid w:val="00337CF1"/>
    <w:rsid w:val="003412B4"/>
    <w:rsid w:val="003427BF"/>
    <w:rsid w:val="003429B7"/>
    <w:rsid w:val="00342EA5"/>
    <w:rsid w:val="00342ED1"/>
    <w:rsid w:val="00345E3C"/>
    <w:rsid w:val="003475B6"/>
    <w:rsid w:val="00350D24"/>
    <w:rsid w:val="00351D5A"/>
    <w:rsid w:val="00352139"/>
    <w:rsid w:val="00353EA0"/>
    <w:rsid w:val="00355401"/>
    <w:rsid w:val="003554B0"/>
    <w:rsid w:val="003556A0"/>
    <w:rsid w:val="00356024"/>
    <w:rsid w:val="003568A8"/>
    <w:rsid w:val="00356922"/>
    <w:rsid w:val="00356B86"/>
    <w:rsid w:val="0035719C"/>
    <w:rsid w:val="00357487"/>
    <w:rsid w:val="003576EB"/>
    <w:rsid w:val="003577D1"/>
    <w:rsid w:val="003579A3"/>
    <w:rsid w:val="00357B8D"/>
    <w:rsid w:val="00357E33"/>
    <w:rsid w:val="003604E5"/>
    <w:rsid w:val="003605F3"/>
    <w:rsid w:val="00360A1F"/>
    <w:rsid w:val="00361438"/>
    <w:rsid w:val="00362978"/>
    <w:rsid w:val="003629F1"/>
    <w:rsid w:val="0036324D"/>
    <w:rsid w:val="0036411A"/>
    <w:rsid w:val="003642AA"/>
    <w:rsid w:val="003659D3"/>
    <w:rsid w:val="00365BE5"/>
    <w:rsid w:val="00366505"/>
    <w:rsid w:val="00367A0E"/>
    <w:rsid w:val="003710A1"/>
    <w:rsid w:val="00371A5B"/>
    <w:rsid w:val="00371D3E"/>
    <w:rsid w:val="00372DD4"/>
    <w:rsid w:val="00373578"/>
    <w:rsid w:val="0037368E"/>
    <w:rsid w:val="003751EC"/>
    <w:rsid w:val="00375494"/>
    <w:rsid w:val="00375E91"/>
    <w:rsid w:val="00376748"/>
    <w:rsid w:val="00377A51"/>
    <w:rsid w:val="00380C5D"/>
    <w:rsid w:val="00383FF6"/>
    <w:rsid w:val="00384E89"/>
    <w:rsid w:val="00385386"/>
    <w:rsid w:val="00385520"/>
    <w:rsid w:val="00385F1E"/>
    <w:rsid w:val="00386A9E"/>
    <w:rsid w:val="00387D01"/>
    <w:rsid w:val="003910F4"/>
    <w:rsid w:val="003911B8"/>
    <w:rsid w:val="00392124"/>
    <w:rsid w:val="00392CB4"/>
    <w:rsid w:val="00393431"/>
    <w:rsid w:val="0039445E"/>
    <w:rsid w:val="00394564"/>
    <w:rsid w:val="0039459E"/>
    <w:rsid w:val="003945D8"/>
    <w:rsid w:val="00396501"/>
    <w:rsid w:val="00396979"/>
    <w:rsid w:val="00396AFA"/>
    <w:rsid w:val="00397137"/>
    <w:rsid w:val="00397976"/>
    <w:rsid w:val="00397F6B"/>
    <w:rsid w:val="003A001C"/>
    <w:rsid w:val="003A066A"/>
    <w:rsid w:val="003A077F"/>
    <w:rsid w:val="003A30AB"/>
    <w:rsid w:val="003A48F8"/>
    <w:rsid w:val="003A5BA5"/>
    <w:rsid w:val="003A7747"/>
    <w:rsid w:val="003B08B8"/>
    <w:rsid w:val="003B13B4"/>
    <w:rsid w:val="003B2FCA"/>
    <w:rsid w:val="003B3599"/>
    <w:rsid w:val="003B3F99"/>
    <w:rsid w:val="003B41D1"/>
    <w:rsid w:val="003B537A"/>
    <w:rsid w:val="003B5C41"/>
    <w:rsid w:val="003B641E"/>
    <w:rsid w:val="003C198D"/>
    <w:rsid w:val="003C1E35"/>
    <w:rsid w:val="003C1E9D"/>
    <w:rsid w:val="003C2371"/>
    <w:rsid w:val="003C2CAC"/>
    <w:rsid w:val="003C2EB4"/>
    <w:rsid w:val="003C3374"/>
    <w:rsid w:val="003C45EB"/>
    <w:rsid w:val="003C5303"/>
    <w:rsid w:val="003C61C4"/>
    <w:rsid w:val="003C63A8"/>
    <w:rsid w:val="003C6566"/>
    <w:rsid w:val="003C7350"/>
    <w:rsid w:val="003C7AF4"/>
    <w:rsid w:val="003D06B5"/>
    <w:rsid w:val="003D0B33"/>
    <w:rsid w:val="003D16CE"/>
    <w:rsid w:val="003D1F86"/>
    <w:rsid w:val="003D2670"/>
    <w:rsid w:val="003D3794"/>
    <w:rsid w:val="003D3E0E"/>
    <w:rsid w:val="003D405B"/>
    <w:rsid w:val="003D49D7"/>
    <w:rsid w:val="003D52B8"/>
    <w:rsid w:val="003D562F"/>
    <w:rsid w:val="003D5F55"/>
    <w:rsid w:val="003D6E7B"/>
    <w:rsid w:val="003D700A"/>
    <w:rsid w:val="003D71B7"/>
    <w:rsid w:val="003D7B26"/>
    <w:rsid w:val="003E030D"/>
    <w:rsid w:val="003E1053"/>
    <w:rsid w:val="003E17EC"/>
    <w:rsid w:val="003E25A7"/>
    <w:rsid w:val="003E2D27"/>
    <w:rsid w:val="003E30A2"/>
    <w:rsid w:val="003E3302"/>
    <w:rsid w:val="003E3F66"/>
    <w:rsid w:val="003E4B72"/>
    <w:rsid w:val="003E52BF"/>
    <w:rsid w:val="003E57A8"/>
    <w:rsid w:val="003E5E81"/>
    <w:rsid w:val="003E6CCF"/>
    <w:rsid w:val="003E70D8"/>
    <w:rsid w:val="003F09AD"/>
    <w:rsid w:val="003F0BAC"/>
    <w:rsid w:val="003F0F19"/>
    <w:rsid w:val="003F1C40"/>
    <w:rsid w:val="003F32C3"/>
    <w:rsid w:val="003F32EB"/>
    <w:rsid w:val="003F3506"/>
    <w:rsid w:val="003F35AE"/>
    <w:rsid w:val="003F360A"/>
    <w:rsid w:val="003F3B1C"/>
    <w:rsid w:val="003F4FF9"/>
    <w:rsid w:val="003F60BA"/>
    <w:rsid w:val="004000A8"/>
    <w:rsid w:val="00401287"/>
    <w:rsid w:val="00401305"/>
    <w:rsid w:val="0040166A"/>
    <w:rsid w:val="00401D9C"/>
    <w:rsid w:val="00402F8C"/>
    <w:rsid w:val="00403266"/>
    <w:rsid w:val="0040376B"/>
    <w:rsid w:val="004040B3"/>
    <w:rsid w:val="00406892"/>
    <w:rsid w:val="00407047"/>
    <w:rsid w:val="00410908"/>
    <w:rsid w:val="00410920"/>
    <w:rsid w:val="00411D25"/>
    <w:rsid w:val="004125CB"/>
    <w:rsid w:val="00412B7F"/>
    <w:rsid w:val="00412F1B"/>
    <w:rsid w:val="004138BA"/>
    <w:rsid w:val="00413BB5"/>
    <w:rsid w:val="0041449B"/>
    <w:rsid w:val="004144E3"/>
    <w:rsid w:val="004148F5"/>
    <w:rsid w:val="00414B2D"/>
    <w:rsid w:val="004153A6"/>
    <w:rsid w:val="00416190"/>
    <w:rsid w:val="004161C4"/>
    <w:rsid w:val="00416C84"/>
    <w:rsid w:val="00416F3D"/>
    <w:rsid w:val="004171D6"/>
    <w:rsid w:val="00420191"/>
    <w:rsid w:val="00420F8D"/>
    <w:rsid w:val="00421985"/>
    <w:rsid w:val="00421B5B"/>
    <w:rsid w:val="00421D67"/>
    <w:rsid w:val="004220A2"/>
    <w:rsid w:val="00422728"/>
    <w:rsid w:val="004227FA"/>
    <w:rsid w:val="004231C2"/>
    <w:rsid w:val="004245B0"/>
    <w:rsid w:val="00424EEF"/>
    <w:rsid w:val="004251E9"/>
    <w:rsid w:val="0042568D"/>
    <w:rsid w:val="00425C70"/>
    <w:rsid w:val="00426010"/>
    <w:rsid w:val="004261FD"/>
    <w:rsid w:val="0042650A"/>
    <w:rsid w:val="004267B4"/>
    <w:rsid w:val="00426E64"/>
    <w:rsid w:val="00427410"/>
    <w:rsid w:val="0042797A"/>
    <w:rsid w:val="00427A31"/>
    <w:rsid w:val="00430AD1"/>
    <w:rsid w:val="0043111D"/>
    <w:rsid w:val="004329D2"/>
    <w:rsid w:val="0043350E"/>
    <w:rsid w:val="00434087"/>
    <w:rsid w:val="004340B3"/>
    <w:rsid w:val="004355B7"/>
    <w:rsid w:val="00435637"/>
    <w:rsid w:val="0043675D"/>
    <w:rsid w:val="004377E7"/>
    <w:rsid w:val="004379F6"/>
    <w:rsid w:val="00437BEA"/>
    <w:rsid w:val="00440220"/>
    <w:rsid w:val="0044063E"/>
    <w:rsid w:val="00440F3A"/>
    <w:rsid w:val="0044182E"/>
    <w:rsid w:val="004432B4"/>
    <w:rsid w:val="00443CC2"/>
    <w:rsid w:val="00444341"/>
    <w:rsid w:val="0044478E"/>
    <w:rsid w:val="00445C26"/>
    <w:rsid w:val="004471D0"/>
    <w:rsid w:val="00447CDB"/>
    <w:rsid w:val="00450A2B"/>
    <w:rsid w:val="00452186"/>
    <w:rsid w:val="004524A5"/>
    <w:rsid w:val="00454211"/>
    <w:rsid w:val="00454AFA"/>
    <w:rsid w:val="004552A6"/>
    <w:rsid w:val="004557F2"/>
    <w:rsid w:val="00457D11"/>
    <w:rsid w:val="0046056A"/>
    <w:rsid w:val="00460D84"/>
    <w:rsid w:val="00461650"/>
    <w:rsid w:val="0046183F"/>
    <w:rsid w:val="004619B4"/>
    <w:rsid w:val="00462ABC"/>
    <w:rsid w:val="00462EC7"/>
    <w:rsid w:val="00462ED3"/>
    <w:rsid w:val="0046318F"/>
    <w:rsid w:val="00464FCC"/>
    <w:rsid w:val="004652FA"/>
    <w:rsid w:val="00465AD2"/>
    <w:rsid w:val="00465DEC"/>
    <w:rsid w:val="00465EB8"/>
    <w:rsid w:val="0047178E"/>
    <w:rsid w:val="0047198A"/>
    <w:rsid w:val="00471A6F"/>
    <w:rsid w:val="004728E4"/>
    <w:rsid w:val="004729D2"/>
    <w:rsid w:val="004742E1"/>
    <w:rsid w:val="004744AF"/>
    <w:rsid w:val="00474874"/>
    <w:rsid w:val="00475D58"/>
    <w:rsid w:val="00476683"/>
    <w:rsid w:val="00476D98"/>
    <w:rsid w:val="004770DA"/>
    <w:rsid w:val="0047769A"/>
    <w:rsid w:val="00477734"/>
    <w:rsid w:val="00477952"/>
    <w:rsid w:val="00477B9E"/>
    <w:rsid w:val="004808D3"/>
    <w:rsid w:val="0048130C"/>
    <w:rsid w:val="00481A6D"/>
    <w:rsid w:val="00482DE1"/>
    <w:rsid w:val="00483891"/>
    <w:rsid w:val="00483F09"/>
    <w:rsid w:val="00484154"/>
    <w:rsid w:val="00484482"/>
    <w:rsid w:val="0048530A"/>
    <w:rsid w:val="00485383"/>
    <w:rsid w:val="00485597"/>
    <w:rsid w:val="004862C4"/>
    <w:rsid w:val="0048639C"/>
    <w:rsid w:val="0048653F"/>
    <w:rsid w:val="00486CFB"/>
    <w:rsid w:val="00487E46"/>
    <w:rsid w:val="00490054"/>
    <w:rsid w:val="004905A2"/>
    <w:rsid w:val="00491A1C"/>
    <w:rsid w:val="00491C23"/>
    <w:rsid w:val="00492143"/>
    <w:rsid w:val="00493089"/>
    <w:rsid w:val="004936C9"/>
    <w:rsid w:val="00494CCD"/>
    <w:rsid w:val="004953B2"/>
    <w:rsid w:val="00495CB4"/>
    <w:rsid w:val="00495ECD"/>
    <w:rsid w:val="004966C6"/>
    <w:rsid w:val="00497019"/>
    <w:rsid w:val="004973FC"/>
    <w:rsid w:val="00497402"/>
    <w:rsid w:val="00497548"/>
    <w:rsid w:val="00497642"/>
    <w:rsid w:val="004976E5"/>
    <w:rsid w:val="004A0F50"/>
    <w:rsid w:val="004A2483"/>
    <w:rsid w:val="004A2570"/>
    <w:rsid w:val="004A2722"/>
    <w:rsid w:val="004A2C6B"/>
    <w:rsid w:val="004A536D"/>
    <w:rsid w:val="004A58E5"/>
    <w:rsid w:val="004A5C75"/>
    <w:rsid w:val="004A627E"/>
    <w:rsid w:val="004A65C6"/>
    <w:rsid w:val="004A68A1"/>
    <w:rsid w:val="004B0B16"/>
    <w:rsid w:val="004B1394"/>
    <w:rsid w:val="004B2405"/>
    <w:rsid w:val="004B29A7"/>
    <w:rsid w:val="004B32ED"/>
    <w:rsid w:val="004B4224"/>
    <w:rsid w:val="004B44E9"/>
    <w:rsid w:val="004B48C5"/>
    <w:rsid w:val="004B4B34"/>
    <w:rsid w:val="004B4EEB"/>
    <w:rsid w:val="004B593C"/>
    <w:rsid w:val="004B5BE7"/>
    <w:rsid w:val="004B73F1"/>
    <w:rsid w:val="004B77F9"/>
    <w:rsid w:val="004C085A"/>
    <w:rsid w:val="004C08F1"/>
    <w:rsid w:val="004C125F"/>
    <w:rsid w:val="004C130D"/>
    <w:rsid w:val="004C2B16"/>
    <w:rsid w:val="004C2CB5"/>
    <w:rsid w:val="004C3259"/>
    <w:rsid w:val="004C3936"/>
    <w:rsid w:val="004C3F85"/>
    <w:rsid w:val="004C41B4"/>
    <w:rsid w:val="004C432C"/>
    <w:rsid w:val="004C4C9F"/>
    <w:rsid w:val="004C62F9"/>
    <w:rsid w:val="004C64A3"/>
    <w:rsid w:val="004C69A7"/>
    <w:rsid w:val="004C6B58"/>
    <w:rsid w:val="004C7AA8"/>
    <w:rsid w:val="004D021F"/>
    <w:rsid w:val="004D0643"/>
    <w:rsid w:val="004D09E1"/>
    <w:rsid w:val="004D0A0C"/>
    <w:rsid w:val="004D1533"/>
    <w:rsid w:val="004D16BA"/>
    <w:rsid w:val="004D1BFB"/>
    <w:rsid w:val="004D1D35"/>
    <w:rsid w:val="004D20B4"/>
    <w:rsid w:val="004D2228"/>
    <w:rsid w:val="004D277D"/>
    <w:rsid w:val="004D2AA1"/>
    <w:rsid w:val="004D2ACC"/>
    <w:rsid w:val="004D3EF6"/>
    <w:rsid w:val="004D40C6"/>
    <w:rsid w:val="004D4135"/>
    <w:rsid w:val="004D415E"/>
    <w:rsid w:val="004D457C"/>
    <w:rsid w:val="004D4D81"/>
    <w:rsid w:val="004D54FB"/>
    <w:rsid w:val="004D6183"/>
    <w:rsid w:val="004D68FB"/>
    <w:rsid w:val="004D6B44"/>
    <w:rsid w:val="004D7C1E"/>
    <w:rsid w:val="004E024D"/>
    <w:rsid w:val="004E0589"/>
    <w:rsid w:val="004E1C42"/>
    <w:rsid w:val="004E213A"/>
    <w:rsid w:val="004E2A1B"/>
    <w:rsid w:val="004E3583"/>
    <w:rsid w:val="004E466F"/>
    <w:rsid w:val="004E4E82"/>
    <w:rsid w:val="004E4EF3"/>
    <w:rsid w:val="004E5130"/>
    <w:rsid w:val="004E5318"/>
    <w:rsid w:val="004E5564"/>
    <w:rsid w:val="004E557D"/>
    <w:rsid w:val="004E6370"/>
    <w:rsid w:val="004E6703"/>
    <w:rsid w:val="004E6AF7"/>
    <w:rsid w:val="004E7013"/>
    <w:rsid w:val="004E73DE"/>
    <w:rsid w:val="004E77EF"/>
    <w:rsid w:val="004F0AA2"/>
    <w:rsid w:val="004F179B"/>
    <w:rsid w:val="004F1AB1"/>
    <w:rsid w:val="004F1AC3"/>
    <w:rsid w:val="004F223F"/>
    <w:rsid w:val="004F24E0"/>
    <w:rsid w:val="004F26BA"/>
    <w:rsid w:val="004F3830"/>
    <w:rsid w:val="004F3F35"/>
    <w:rsid w:val="004F48E9"/>
    <w:rsid w:val="004F4F80"/>
    <w:rsid w:val="004F5096"/>
    <w:rsid w:val="004F5756"/>
    <w:rsid w:val="004F6080"/>
    <w:rsid w:val="004F617E"/>
    <w:rsid w:val="004F68BB"/>
    <w:rsid w:val="004F6C33"/>
    <w:rsid w:val="004F75B6"/>
    <w:rsid w:val="004F7DE3"/>
    <w:rsid w:val="00501219"/>
    <w:rsid w:val="005022C8"/>
    <w:rsid w:val="00502BBF"/>
    <w:rsid w:val="00503513"/>
    <w:rsid w:val="00503E11"/>
    <w:rsid w:val="00504DDA"/>
    <w:rsid w:val="005053FA"/>
    <w:rsid w:val="00505823"/>
    <w:rsid w:val="005100FE"/>
    <w:rsid w:val="005104C7"/>
    <w:rsid w:val="00510781"/>
    <w:rsid w:val="00510A73"/>
    <w:rsid w:val="00510D3C"/>
    <w:rsid w:val="005110D3"/>
    <w:rsid w:val="0051128B"/>
    <w:rsid w:val="005134C5"/>
    <w:rsid w:val="00513698"/>
    <w:rsid w:val="005144A9"/>
    <w:rsid w:val="005150D8"/>
    <w:rsid w:val="00515BC4"/>
    <w:rsid w:val="00516841"/>
    <w:rsid w:val="00516B10"/>
    <w:rsid w:val="0052041A"/>
    <w:rsid w:val="00521879"/>
    <w:rsid w:val="00522524"/>
    <w:rsid w:val="005229B4"/>
    <w:rsid w:val="005229CC"/>
    <w:rsid w:val="00522BE3"/>
    <w:rsid w:val="0052438F"/>
    <w:rsid w:val="0052460D"/>
    <w:rsid w:val="00525085"/>
    <w:rsid w:val="00525139"/>
    <w:rsid w:val="0052548B"/>
    <w:rsid w:val="00525AD6"/>
    <w:rsid w:val="00526AFF"/>
    <w:rsid w:val="0052772D"/>
    <w:rsid w:val="00527B7B"/>
    <w:rsid w:val="00527CB5"/>
    <w:rsid w:val="00530583"/>
    <w:rsid w:val="00531530"/>
    <w:rsid w:val="0053262E"/>
    <w:rsid w:val="0053290E"/>
    <w:rsid w:val="00532C3A"/>
    <w:rsid w:val="005333FF"/>
    <w:rsid w:val="005339BB"/>
    <w:rsid w:val="00533EC7"/>
    <w:rsid w:val="00535D21"/>
    <w:rsid w:val="00536109"/>
    <w:rsid w:val="005362E4"/>
    <w:rsid w:val="00536E22"/>
    <w:rsid w:val="00537495"/>
    <w:rsid w:val="00540624"/>
    <w:rsid w:val="00540660"/>
    <w:rsid w:val="005408E1"/>
    <w:rsid w:val="00540CAD"/>
    <w:rsid w:val="00540E49"/>
    <w:rsid w:val="005415EE"/>
    <w:rsid w:val="00541E1E"/>
    <w:rsid w:val="0054219D"/>
    <w:rsid w:val="005430B1"/>
    <w:rsid w:val="00543A3D"/>
    <w:rsid w:val="00544656"/>
    <w:rsid w:val="00544A09"/>
    <w:rsid w:val="005456F8"/>
    <w:rsid w:val="00546B67"/>
    <w:rsid w:val="00547BBC"/>
    <w:rsid w:val="00547DF5"/>
    <w:rsid w:val="005508FB"/>
    <w:rsid w:val="00550E49"/>
    <w:rsid w:val="0055152F"/>
    <w:rsid w:val="005515B1"/>
    <w:rsid w:val="00552485"/>
    <w:rsid w:val="00552807"/>
    <w:rsid w:val="00555191"/>
    <w:rsid w:val="0055638F"/>
    <w:rsid w:val="00556DB2"/>
    <w:rsid w:val="005578C7"/>
    <w:rsid w:val="005602A9"/>
    <w:rsid w:val="0056036D"/>
    <w:rsid w:val="00560991"/>
    <w:rsid w:val="0056156F"/>
    <w:rsid w:val="005618BC"/>
    <w:rsid w:val="00561F7D"/>
    <w:rsid w:val="00562265"/>
    <w:rsid w:val="00562772"/>
    <w:rsid w:val="005627EE"/>
    <w:rsid w:val="00563069"/>
    <w:rsid w:val="005636B3"/>
    <w:rsid w:val="00563D28"/>
    <w:rsid w:val="00563DD8"/>
    <w:rsid w:val="00564C5B"/>
    <w:rsid w:val="00564E8C"/>
    <w:rsid w:val="00566680"/>
    <w:rsid w:val="005667F5"/>
    <w:rsid w:val="00567001"/>
    <w:rsid w:val="00570181"/>
    <w:rsid w:val="00570714"/>
    <w:rsid w:val="00570CA4"/>
    <w:rsid w:val="00570F23"/>
    <w:rsid w:val="00571500"/>
    <w:rsid w:val="005717F9"/>
    <w:rsid w:val="005727B4"/>
    <w:rsid w:val="005728C9"/>
    <w:rsid w:val="00575399"/>
    <w:rsid w:val="00575825"/>
    <w:rsid w:val="00576052"/>
    <w:rsid w:val="00576B65"/>
    <w:rsid w:val="00576E4B"/>
    <w:rsid w:val="005772CE"/>
    <w:rsid w:val="005818FF"/>
    <w:rsid w:val="00581CC1"/>
    <w:rsid w:val="005824A9"/>
    <w:rsid w:val="00583D98"/>
    <w:rsid w:val="00584D27"/>
    <w:rsid w:val="00584E9B"/>
    <w:rsid w:val="00584F56"/>
    <w:rsid w:val="0058683A"/>
    <w:rsid w:val="005868D2"/>
    <w:rsid w:val="005900CF"/>
    <w:rsid w:val="00590FA3"/>
    <w:rsid w:val="00591844"/>
    <w:rsid w:val="00591CD9"/>
    <w:rsid w:val="00592291"/>
    <w:rsid w:val="005933F1"/>
    <w:rsid w:val="00594672"/>
    <w:rsid w:val="00594D26"/>
    <w:rsid w:val="0059534E"/>
    <w:rsid w:val="00595B01"/>
    <w:rsid w:val="00595D04"/>
    <w:rsid w:val="00596B28"/>
    <w:rsid w:val="005971DD"/>
    <w:rsid w:val="005979B3"/>
    <w:rsid w:val="00597AC6"/>
    <w:rsid w:val="00597D21"/>
    <w:rsid w:val="005A0494"/>
    <w:rsid w:val="005A0B68"/>
    <w:rsid w:val="005A1214"/>
    <w:rsid w:val="005A19E9"/>
    <w:rsid w:val="005A260E"/>
    <w:rsid w:val="005A2D0F"/>
    <w:rsid w:val="005A36CE"/>
    <w:rsid w:val="005A3AC5"/>
    <w:rsid w:val="005A3E43"/>
    <w:rsid w:val="005A48C6"/>
    <w:rsid w:val="005A4B49"/>
    <w:rsid w:val="005A518D"/>
    <w:rsid w:val="005A6A69"/>
    <w:rsid w:val="005A6AC9"/>
    <w:rsid w:val="005A6D4F"/>
    <w:rsid w:val="005A705C"/>
    <w:rsid w:val="005A77BC"/>
    <w:rsid w:val="005A7971"/>
    <w:rsid w:val="005B059C"/>
    <w:rsid w:val="005B1380"/>
    <w:rsid w:val="005B19D0"/>
    <w:rsid w:val="005B224F"/>
    <w:rsid w:val="005B24FF"/>
    <w:rsid w:val="005B30C9"/>
    <w:rsid w:val="005B3B84"/>
    <w:rsid w:val="005B44AC"/>
    <w:rsid w:val="005B4727"/>
    <w:rsid w:val="005B4901"/>
    <w:rsid w:val="005B492D"/>
    <w:rsid w:val="005B532C"/>
    <w:rsid w:val="005B58F1"/>
    <w:rsid w:val="005B73A1"/>
    <w:rsid w:val="005B75C4"/>
    <w:rsid w:val="005B7741"/>
    <w:rsid w:val="005C009B"/>
    <w:rsid w:val="005C0969"/>
    <w:rsid w:val="005C0F86"/>
    <w:rsid w:val="005C1072"/>
    <w:rsid w:val="005C1F09"/>
    <w:rsid w:val="005C2542"/>
    <w:rsid w:val="005C2A27"/>
    <w:rsid w:val="005C2CCB"/>
    <w:rsid w:val="005C4CEB"/>
    <w:rsid w:val="005C5C72"/>
    <w:rsid w:val="005C5EE4"/>
    <w:rsid w:val="005C6E38"/>
    <w:rsid w:val="005C6EC5"/>
    <w:rsid w:val="005C6F95"/>
    <w:rsid w:val="005C7121"/>
    <w:rsid w:val="005C73B1"/>
    <w:rsid w:val="005C76A7"/>
    <w:rsid w:val="005C7FAE"/>
    <w:rsid w:val="005D1C85"/>
    <w:rsid w:val="005D273C"/>
    <w:rsid w:val="005D2A20"/>
    <w:rsid w:val="005D2E84"/>
    <w:rsid w:val="005D31E4"/>
    <w:rsid w:val="005D3556"/>
    <w:rsid w:val="005D39CC"/>
    <w:rsid w:val="005D472C"/>
    <w:rsid w:val="005D4E0F"/>
    <w:rsid w:val="005D5898"/>
    <w:rsid w:val="005D5991"/>
    <w:rsid w:val="005D5B9F"/>
    <w:rsid w:val="005D6010"/>
    <w:rsid w:val="005D61AF"/>
    <w:rsid w:val="005D64CA"/>
    <w:rsid w:val="005D7471"/>
    <w:rsid w:val="005E05AF"/>
    <w:rsid w:val="005E0AC7"/>
    <w:rsid w:val="005E1086"/>
    <w:rsid w:val="005E1731"/>
    <w:rsid w:val="005E22B9"/>
    <w:rsid w:val="005E2554"/>
    <w:rsid w:val="005E29A7"/>
    <w:rsid w:val="005E2C97"/>
    <w:rsid w:val="005E2F6D"/>
    <w:rsid w:val="005E30BD"/>
    <w:rsid w:val="005E32BE"/>
    <w:rsid w:val="005E391D"/>
    <w:rsid w:val="005E44FB"/>
    <w:rsid w:val="005E45F5"/>
    <w:rsid w:val="005E5522"/>
    <w:rsid w:val="005E5D2D"/>
    <w:rsid w:val="005E6762"/>
    <w:rsid w:val="005E7395"/>
    <w:rsid w:val="005E7E2E"/>
    <w:rsid w:val="005F01CC"/>
    <w:rsid w:val="005F04BC"/>
    <w:rsid w:val="005F0FD7"/>
    <w:rsid w:val="005F14E1"/>
    <w:rsid w:val="005F19D7"/>
    <w:rsid w:val="005F211D"/>
    <w:rsid w:val="005F2B8C"/>
    <w:rsid w:val="005F308E"/>
    <w:rsid w:val="005F340A"/>
    <w:rsid w:val="005F3DCD"/>
    <w:rsid w:val="005F3E9B"/>
    <w:rsid w:val="005F43FC"/>
    <w:rsid w:val="005F496C"/>
    <w:rsid w:val="005F4E99"/>
    <w:rsid w:val="005F5CEB"/>
    <w:rsid w:val="005F64CA"/>
    <w:rsid w:val="005F65CF"/>
    <w:rsid w:val="005F6B95"/>
    <w:rsid w:val="005F738E"/>
    <w:rsid w:val="006002A9"/>
    <w:rsid w:val="0060065A"/>
    <w:rsid w:val="006006C6"/>
    <w:rsid w:val="00602204"/>
    <w:rsid w:val="006028C9"/>
    <w:rsid w:val="006038D9"/>
    <w:rsid w:val="006039BA"/>
    <w:rsid w:val="00603D58"/>
    <w:rsid w:val="006059BD"/>
    <w:rsid w:val="00605A53"/>
    <w:rsid w:val="00605C0A"/>
    <w:rsid w:val="00605C77"/>
    <w:rsid w:val="00605DB5"/>
    <w:rsid w:val="006064FA"/>
    <w:rsid w:val="00606891"/>
    <w:rsid w:val="00606AAF"/>
    <w:rsid w:val="00606FE8"/>
    <w:rsid w:val="006079E9"/>
    <w:rsid w:val="00607B38"/>
    <w:rsid w:val="00607BDC"/>
    <w:rsid w:val="00610CC4"/>
    <w:rsid w:val="00612BA6"/>
    <w:rsid w:val="00612F51"/>
    <w:rsid w:val="006144A2"/>
    <w:rsid w:val="00614889"/>
    <w:rsid w:val="006148AF"/>
    <w:rsid w:val="00615394"/>
    <w:rsid w:val="00617CE1"/>
    <w:rsid w:val="00620D4A"/>
    <w:rsid w:val="00622A49"/>
    <w:rsid w:val="00622EA0"/>
    <w:rsid w:val="0062410C"/>
    <w:rsid w:val="00624238"/>
    <w:rsid w:val="00624790"/>
    <w:rsid w:val="00625217"/>
    <w:rsid w:val="006254B0"/>
    <w:rsid w:val="00625E7C"/>
    <w:rsid w:val="00626A32"/>
    <w:rsid w:val="00626ABC"/>
    <w:rsid w:val="00627841"/>
    <w:rsid w:val="00630263"/>
    <w:rsid w:val="0063166B"/>
    <w:rsid w:val="006316B8"/>
    <w:rsid w:val="006324F4"/>
    <w:rsid w:val="0063354C"/>
    <w:rsid w:val="0063422D"/>
    <w:rsid w:val="00635235"/>
    <w:rsid w:val="00635912"/>
    <w:rsid w:val="00636A6D"/>
    <w:rsid w:val="00637665"/>
    <w:rsid w:val="006402F8"/>
    <w:rsid w:val="00640D58"/>
    <w:rsid w:val="00641362"/>
    <w:rsid w:val="00641EB2"/>
    <w:rsid w:val="00643432"/>
    <w:rsid w:val="00643F16"/>
    <w:rsid w:val="006446EC"/>
    <w:rsid w:val="00644BB7"/>
    <w:rsid w:val="006452F9"/>
    <w:rsid w:val="00645315"/>
    <w:rsid w:val="006458ED"/>
    <w:rsid w:val="00645FDD"/>
    <w:rsid w:val="00646ACA"/>
    <w:rsid w:val="00646CB5"/>
    <w:rsid w:val="00647EAE"/>
    <w:rsid w:val="00650647"/>
    <w:rsid w:val="00650CBD"/>
    <w:rsid w:val="00651EE0"/>
    <w:rsid w:val="006520AC"/>
    <w:rsid w:val="00654C82"/>
    <w:rsid w:val="006550CA"/>
    <w:rsid w:val="0065540E"/>
    <w:rsid w:val="00655593"/>
    <w:rsid w:val="00656E52"/>
    <w:rsid w:val="006572A4"/>
    <w:rsid w:val="0066056B"/>
    <w:rsid w:val="00660711"/>
    <w:rsid w:val="00660E53"/>
    <w:rsid w:val="006615D5"/>
    <w:rsid w:val="006622B1"/>
    <w:rsid w:val="006631E8"/>
    <w:rsid w:val="0066332B"/>
    <w:rsid w:val="00663A53"/>
    <w:rsid w:val="006642E8"/>
    <w:rsid w:val="006648DC"/>
    <w:rsid w:val="00670ACD"/>
    <w:rsid w:val="00673628"/>
    <w:rsid w:val="00673E0D"/>
    <w:rsid w:val="0067469C"/>
    <w:rsid w:val="00675183"/>
    <w:rsid w:val="006753DA"/>
    <w:rsid w:val="00675C0D"/>
    <w:rsid w:val="00675EE0"/>
    <w:rsid w:val="00676512"/>
    <w:rsid w:val="00677878"/>
    <w:rsid w:val="00677EB3"/>
    <w:rsid w:val="00680442"/>
    <w:rsid w:val="006810BE"/>
    <w:rsid w:val="0068159A"/>
    <w:rsid w:val="00682828"/>
    <w:rsid w:val="00682B05"/>
    <w:rsid w:val="00683250"/>
    <w:rsid w:val="006832F5"/>
    <w:rsid w:val="006833BF"/>
    <w:rsid w:val="006839C8"/>
    <w:rsid w:val="00683A36"/>
    <w:rsid w:val="00683B50"/>
    <w:rsid w:val="00684406"/>
    <w:rsid w:val="00684483"/>
    <w:rsid w:val="006847D1"/>
    <w:rsid w:val="00686565"/>
    <w:rsid w:val="00686578"/>
    <w:rsid w:val="006865A0"/>
    <w:rsid w:val="00686E3C"/>
    <w:rsid w:val="006870DA"/>
    <w:rsid w:val="00687108"/>
    <w:rsid w:val="006878DC"/>
    <w:rsid w:val="006912C4"/>
    <w:rsid w:val="00691AFC"/>
    <w:rsid w:val="00691BA2"/>
    <w:rsid w:val="00693D60"/>
    <w:rsid w:val="00694522"/>
    <w:rsid w:val="0069473A"/>
    <w:rsid w:val="00694757"/>
    <w:rsid w:val="006947D1"/>
    <w:rsid w:val="006952CF"/>
    <w:rsid w:val="00695CD0"/>
    <w:rsid w:val="00695F54"/>
    <w:rsid w:val="00696E5B"/>
    <w:rsid w:val="00697360"/>
    <w:rsid w:val="0069750E"/>
    <w:rsid w:val="006976D6"/>
    <w:rsid w:val="006A0F48"/>
    <w:rsid w:val="006A1293"/>
    <w:rsid w:val="006A18FB"/>
    <w:rsid w:val="006A1BA1"/>
    <w:rsid w:val="006A2027"/>
    <w:rsid w:val="006A205A"/>
    <w:rsid w:val="006A2B55"/>
    <w:rsid w:val="006A2B99"/>
    <w:rsid w:val="006A2DB8"/>
    <w:rsid w:val="006A2FB2"/>
    <w:rsid w:val="006A3B54"/>
    <w:rsid w:val="006A41C7"/>
    <w:rsid w:val="006A42FB"/>
    <w:rsid w:val="006A46B3"/>
    <w:rsid w:val="006A4812"/>
    <w:rsid w:val="006A53FA"/>
    <w:rsid w:val="006A5F62"/>
    <w:rsid w:val="006A68F9"/>
    <w:rsid w:val="006A6C43"/>
    <w:rsid w:val="006A7B17"/>
    <w:rsid w:val="006A7D75"/>
    <w:rsid w:val="006B08ED"/>
    <w:rsid w:val="006B0B41"/>
    <w:rsid w:val="006B0F19"/>
    <w:rsid w:val="006B17EF"/>
    <w:rsid w:val="006B1E6F"/>
    <w:rsid w:val="006B3224"/>
    <w:rsid w:val="006B3FED"/>
    <w:rsid w:val="006B4095"/>
    <w:rsid w:val="006B500B"/>
    <w:rsid w:val="006B5985"/>
    <w:rsid w:val="006B5A3B"/>
    <w:rsid w:val="006B62A9"/>
    <w:rsid w:val="006B6465"/>
    <w:rsid w:val="006B6658"/>
    <w:rsid w:val="006B6DE9"/>
    <w:rsid w:val="006B751A"/>
    <w:rsid w:val="006B7867"/>
    <w:rsid w:val="006B7B55"/>
    <w:rsid w:val="006C028C"/>
    <w:rsid w:val="006C16CA"/>
    <w:rsid w:val="006C18B0"/>
    <w:rsid w:val="006C1AD9"/>
    <w:rsid w:val="006C2EAC"/>
    <w:rsid w:val="006C391F"/>
    <w:rsid w:val="006C41EA"/>
    <w:rsid w:val="006C4287"/>
    <w:rsid w:val="006C45FD"/>
    <w:rsid w:val="006C4D1A"/>
    <w:rsid w:val="006C54D9"/>
    <w:rsid w:val="006C6051"/>
    <w:rsid w:val="006C7FCE"/>
    <w:rsid w:val="006D1046"/>
    <w:rsid w:val="006D1186"/>
    <w:rsid w:val="006D15F1"/>
    <w:rsid w:val="006D1AC7"/>
    <w:rsid w:val="006D2413"/>
    <w:rsid w:val="006D2549"/>
    <w:rsid w:val="006D272D"/>
    <w:rsid w:val="006D2CFF"/>
    <w:rsid w:val="006D3051"/>
    <w:rsid w:val="006D3B1F"/>
    <w:rsid w:val="006D4037"/>
    <w:rsid w:val="006D4519"/>
    <w:rsid w:val="006D4F75"/>
    <w:rsid w:val="006D5571"/>
    <w:rsid w:val="006D5740"/>
    <w:rsid w:val="006D602F"/>
    <w:rsid w:val="006D6EC2"/>
    <w:rsid w:val="006D72F5"/>
    <w:rsid w:val="006D739C"/>
    <w:rsid w:val="006D7DD5"/>
    <w:rsid w:val="006E0995"/>
    <w:rsid w:val="006E0E83"/>
    <w:rsid w:val="006E23B3"/>
    <w:rsid w:val="006E29DF"/>
    <w:rsid w:val="006E45C7"/>
    <w:rsid w:val="006E5670"/>
    <w:rsid w:val="006E5921"/>
    <w:rsid w:val="006E5D6D"/>
    <w:rsid w:val="006E6113"/>
    <w:rsid w:val="006E63D1"/>
    <w:rsid w:val="006E6556"/>
    <w:rsid w:val="006E75AB"/>
    <w:rsid w:val="006E7A98"/>
    <w:rsid w:val="006E7D2F"/>
    <w:rsid w:val="006F09AA"/>
    <w:rsid w:val="006F226F"/>
    <w:rsid w:val="006F33DE"/>
    <w:rsid w:val="006F3E7E"/>
    <w:rsid w:val="006F4154"/>
    <w:rsid w:val="006F4568"/>
    <w:rsid w:val="006F4E34"/>
    <w:rsid w:val="006F54FF"/>
    <w:rsid w:val="006F5796"/>
    <w:rsid w:val="006F6B1C"/>
    <w:rsid w:val="006F701B"/>
    <w:rsid w:val="006F7020"/>
    <w:rsid w:val="006F7490"/>
    <w:rsid w:val="007001DF"/>
    <w:rsid w:val="0070026D"/>
    <w:rsid w:val="00700945"/>
    <w:rsid w:val="00700DC9"/>
    <w:rsid w:val="00701698"/>
    <w:rsid w:val="007016D5"/>
    <w:rsid w:val="00701AF6"/>
    <w:rsid w:val="00701BE1"/>
    <w:rsid w:val="00702090"/>
    <w:rsid w:val="007027FB"/>
    <w:rsid w:val="00702B5C"/>
    <w:rsid w:val="00703497"/>
    <w:rsid w:val="0070365B"/>
    <w:rsid w:val="0070397B"/>
    <w:rsid w:val="007047A2"/>
    <w:rsid w:val="00704979"/>
    <w:rsid w:val="007051B3"/>
    <w:rsid w:val="007057A9"/>
    <w:rsid w:val="0070692C"/>
    <w:rsid w:val="00706EF0"/>
    <w:rsid w:val="007075FC"/>
    <w:rsid w:val="00707733"/>
    <w:rsid w:val="0071016B"/>
    <w:rsid w:val="0071070B"/>
    <w:rsid w:val="00710849"/>
    <w:rsid w:val="0071101E"/>
    <w:rsid w:val="007110A9"/>
    <w:rsid w:val="00713187"/>
    <w:rsid w:val="00713489"/>
    <w:rsid w:val="0071470F"/>
    <w:rsid w:val="007157A4"/>
    <w:rsid w:val="007160A2"/>
    <w:rsid w:val="00716C5E"/>
    <w:rsid w:val="00716DE2"/>
    <w:rsid w:val="00717059"/>
    <w:rsid w:val="0071732A"/>
    <w:rsid w:val="00717CF3"/>
    <w:rsid w:val="00717F85"/>
    <w:rsid w:val="007206E1"/>
    <w:rsid w:val="007228E1"/>
    <w:rsid w:val="00722D84"/>
    <w:rsid w:val="00722E9A"/>
    <w:rsid w:val="007232FF"/>
    <w:rsid w:val="00723E5E"/>
    <w:rsid w:val="00724670"/>
    <w:rsid w:val="00724C03"/>
    <w:rsid w:val="00725D3B"/>
    <w:rsid w:val="00726002"/>
    <w:rsid w:val="00726D64"/>
    <w:rsid w:val="007270ED"/>
    <w:rsid w:val="0072784B"/>
    <w:rsid w:val="0073040D"/>
    <w:rsid w:val="0073158C"/>
    <w:rsid w:val="00732560"/>
    <w:rsid w:val="00733442"/>
    <w:rsid w:val="00733603"/>
    <w:rsid w:val="00733976"/>
    <w:rsid w:val="00734182"/>
    <w:rsid w:val="007343D2"/>
    <w:rsid w:val="007345D8"/>
    <w:rsid w:val="00734892"/>
    <w:rsid w:val="00734F2F"/>
    <w:rsid w:val="00735167"/>
    <w:rsid w:val="00735338"/>
    <w:rsid w:val="00735A00"/>
    <w:rsid w:val="00735D2D"/>
    <w:rsid w:val="00735FB0"/>
    <w:rsid w:val="00735FB9"/>
    <w:rsid w:val="00736F48"/>
    <w:rsid w:val="007374DC"/>
    <w:rsid w:val="00737B26"/>
    <w:rsid w:val="00740525"/>
    <w:rsid w:val="00740788"/>
    <w:rsid w:val="00741690"/>
    <w:rsid w:val="007419F1"/>
    <w:rsid w:val="00742391"/>
    <w:rsid w:val="00742587"/>
    <w:rsid w:val="007436F1"/>
    <w:rsid w:val="00743F14"/>
    <w:rsid w:val="007451CD"/>
    <w:rsid w:val="007454C2"/>
    <w:rsid w:val="00745F10"/>
    <w:rsid w:val="0074620F"/>
    <w:rsid w:val="00747C47"/>
    <w:rsid w:val="00747D28"/>
    <w:rsid w:val="00747DF6"/>
    <w:rsid w:val="00750839"/>
    <w:rsid w:val="0075085C"/>
    <w:rsid w:val="00750B15"/>
    <w:rsid w:val="0075172E"/>
    <w:rsid w:val="00751A5F"/>
    <w:rsid w:val="00751BFF"/>
    <w:rsid w:val="00751C15"/>
    <w:rsid w:val="00752519"/>
    <w:rsid w:val="00752C07"/>
    <w:rsid w:val="00752D9B"/>
    <w:rsid w:val="00753194"/>
    <w:rsid w:val="007531D6"/>
    <w:rsid w:val="00753C03"/>
    <w:rsid w:val="00755C41"/>
    <w:rsid w:val="00755EBB"/>
    <w:rsid w:val="00756197"/>
    <w:rsid w:val="0075682B"/>
    <w:rsid w:val="00756AEF"/>
    <w:rsid w:val="00756C87"/>
    <w:rsid w:val="00760323"/>
    <w:rsid w:val="00762682"/>
    <w:rsid w:val="00763228"/>
    <w:rsid w:val="00763554"/>
    <w:rsid w:val="00764351"/>
    <w:rsid w:val="007649EA"/>
    <w:rsid w:val="00764DD8"/>
    <w:rsid w:val="00766118"/>
    <w:rsid w:val="007668C0"/>
    <w:rsid w:val="007677B9"/>
    <w:rsid w:val="00767B7B"/>
    <w:rsid w:val="00770C3E"/>
    <w:rsid w:val="00771183"/>
    <w:rsid w:val="0077158D"/>
    <w:rsid w:val="007723FD"/>
    <w:rsid w:val="0077334A"/>
    <w:rsid w:val="00774B60"/>
    <w:rsid w:val="00775B1B"/>
    <w:rsid w:val="00776637"/>
    <w:rsid w:val="00780296"/>
    <w:rsid w:val="007804C2"/>
    <w:rsid w:val="00780DA4"/>
    <w:rsid w:val="00780FFA"/>
    <w:rsid w:val="00781C3A"/>
    <w:rsid w:val="007823C4"/>
    <w:rsid w:val="007826C1"/>
    <w:rsid w:val="00782CDC"/>
    <w:rsid w:val="00783745"/>
    <w:rsid w:val="007848BA"/>
    <w:rsid w:val="00784CB5"/>
    <w:rsid w:val="00785111"/>
    <w:rsid w:val="007855B9"/>
    <w:rsid w:val="00786814"/>
    <w:rsid w:val="007870C5"/>
    <w:rsid w:val="00787A94"/>
    <w:rsid w:val="00790C14"/>
    <w:rsid w:val="007921BF"/>
    <w:rsid w:val="007922BC"/>
    <w:rsid w:val="00792628"/>
    <w:rsid w:val="00792721"/>
    <w:rsid w:val="00792B72"/>
    <w:rsid w:val="00792C59"/>
    <w:rsid w:val="00793637"/>
    <w:rsid w:val="0079396C"/>
    <w:rsid w:val="00794027"/>
    <w:rsid w:val="0079440F"/>
    <w:rsid w:val="0079445C"/>
    <w:rsid w:val="00795A26"/>
    <w:rsid w:val="007964EC"/>
    <w:rsid w:val="00796595"/>
    <w:rsid w:val="00797B87"/>
    <w:rsid w:val="007A121E"/>
    <w:rsid w:val="007A1433"/>
    <w:rsid w:val="007A154D"/>
    <w:rsid w:val="007A15C2"/>
    <w:rsid w:val="007A1D47"/>
    <w:rsid w:val="007A364A"/>
    <w:rsid w:val="007A38DD"/>
    <w:rsid w:val="007A4771"/>
    <w:rsid w:val="007A47CC"/>
    <w:rsid w:val="007A4E79"/>
    <w:rsid w:val="007A4F62"/>
    <w:rsid w:val="007A5229"/>
    <w:rsid w:val="007A5247"/>
    <w:rsid w:val="007A53CB"/>
    <w:rsid w:val="007A5477"/>
    <w:rsid w:val="007A5633"/>
    <w:rsid w:val="007A5983"/>
    <w:rsid w:val="007A60D3"/>
    <w:rsid w:val="007A7992"/>
    <w:rsid w:val="007A7A3A"/>
    <w:rsid w:val="007A7B16"/>
    <w:rsid w:val="007A7B56"/>
    <w:rsid w:val="007B04DD"/>
    <w:rsid w:val="007B0515"/>
    <w:rsid w:val="007B0624"/>
    <w:rsid w:val="007B1111"/>
    <w:rsid w:val="007B16E5"/>
    <w:rsid w:val="007B1921"/>
    <w:rsid w:val="007B1F07"/>
    <w:rsid w:val="007B3841"/>
    <w:rsid w:val="007B3960"/>
    <w:rsid w:val="007B5996"/>
    <w:rsid w:val="007B6B2E"/>
    <w:rsid w:val="007C0137"/>
    <w:rsid w:val="007C0326"/>
    <w:rsid w:val="007C04C7"/>
    <w:rsid w:val="007C1341"/>
    <w:rsid w:val="007C159A"/>
    <w:rsid w:val="007C2F71"/>
    <w:rsid w:val="007C40FB"/>
    <w:rsid w:val="007C60E2"/>
    <w:rsid w:val="007C65B7"/>
    <w:rsid w:val="007C6B76"/>
    <w:rsid w:val="007C6E63"/>
    <w:rsid w:val="007C7103"/>
    <w:rsid w:val="007C7897"/>
    <w:rsid w:val="007C7AD5"/>
    <w:rsid w:val="007C7CF6"/>
    <w:rsid w:val="007D01C4"/>
    <w:rsid w:val="007D064B"/>
    <w:rsid w:val="007D06DB"/>
    <w:rsid w:val="007D06F7"/>
    <w:rsid w:val="007D2270"/>
    <w:rsid w:val="007D313F"/>
    <w:rsid w:val="007D45D0"/>
    <w:rsid w:val="007D61E1"/>
    <w:rsid w:val="007D70EE"/>
    <w:rsid w:val="007D7102"/>
    <w:rsid w:val="007D75AE"/>
    <w:rsid w:val="007D7BA7"/>
    <w:rsid w:val="007D7CBB"/>
    <w:rsid w:val="007E03FE"/>
    <w:rsid w:val="007E1190"/>
    <w:rsid w:val="007E17C3"/>
    <w:rsid w:val="007E31D1"/>
    <w:rsid w:val="007E3512"/>
    <w:rsid w:val="007E3B78"/>
    <w:rsid w:val="007E490F"/>
    <w:rsid w:val="007E49DD"/>
    <w:rsid w:val="007E4F13"/>
    <w:rsid w:val="007E4FA4"/>
    <w:rsid w:val="007E5802"/>
    <w:rsid w:val="007E6857"/>
    <w:rsid w:val="007E6B50"/>
    <w:rsid w:val="007F042A"/>
    <w:rsid w:val="007F0444"/>
    <w:rsid w:val="007F0E47"/>
    <w:rsid w:val="007F2FDD"/>
    <w:rsid w:val="007F3D26"/>
    <w:rsid w:val="007F4002"/>
    <w:rsid w:val="007F4652"/>
    <w:rsid w:val="007F4E62"/>
    <w:rsid w:val="007F5687"/>
    <w:rsid w:val="007F5B95"/>
    <w:rsid w:val="007F5DBD"/>
    <w:rsid w:val="007F64BE"/>
    <w:rsid w:val="007F6DDE"/>
    <w:rsid w:val="007F6E36"/>
    <w:rsid w:val="007F75EA"/>
    <w:rsid w:val="00801C63"/>
    <w:rsid w:val="00802639"/>
    <w:rsid w:val="0080272F"/>
    <w:rsid w:val="008036F2"/>
    <w:rsid w:val="008038A3"/>
    <w:rsid w:val="00804CAE"/>
    <w:rsid w:val="00804CFB"/>
    <w:rsid w:val="00804EFA"/>
    <w:rsid w:val="00806512"/>
    <w:rsid w:val="00806E97"/>
    <w:rsid w:val="008104EE"/>
    <w:rsid w:val="008108CF"/>
    <w:rsid w:val="00810A76"/>
    <w:rsid w:val="0081107B"/>
    <w:rsid w:val="008122FF"/>
    <w:rsid w:val="00812B37"/>
    <w:rsid w:val="00813354"/>
    <w:rsid w:val="00814736"/>
    <w:rsid w:val="00814F69"/>
    <w:rsid w:val="00815D01"/>
    <w:rsid w:val="0081700B"/>
    <w:rsid w:val="00817B41"/>
    <w:rsid w:val="0082066C"/>
    <w:rsid w:val="00820B4A"/>
    <w:rsid w:val="00820B8B"/>
    <w:rsid w:val="0082146E"/>
    <w:rsid w:val="00821C6A"/>
    <w:rsid w:val="008221B6"/>
    <w:rsid w:val="00822436"/>
    <w:rsid w:val="00825A8E"/>
    <w:rsid w:val="00825B3F"/>
    <w:rsid w:val="008268DA"/>
    <w:rsid w:val="00826994"/>
    <w:rsid w:val="008269AB"/>
    <w:rsid w:val="008269BB"/>
    <w:rsid w:val="0082778A"/>
    <w:rsid w:val="00827926"/>
    <w:rsid w:val="008279C8"/>
    <w:rsid w:val="00827F99"/>
    <w:rsid w:val="008326C7"/>
    <w:rsid w:val="0083288F"/>
    <w:rsid w:val="00832ACD"/>
    <w:rsid w:val="008334F8"/>
    <w:rsid w:val="00833F83"/>
    <w:rsid w:val="00834BB0"/>
    <w:rsid w:val="00834CF8"/>
    <w:rsid w:val="00834F0A"/>
    <w:rsid w:val="00835365"/>
    <w:rsid w:val="008355F7"/>
    <w:rsid w:val="00835891"/>
    <w:rsid w:val="00835C87"/>
    <w:rsid w:val="00836B24"/>
    <w:rsid w:val="00837288"/>
    <w:rsid w:val="00837801"/>
    <w:rsid w:val="008403B4"/>
    <w:rsid w:val="008404CE"/>
    <w:rsid w:val="008406BC"/>
    <w:rsid w:val="0084145E"/>
    <w:rsid w:val="00842048"/>
    <w:rsid w:val="008420E4"/>
    <w:rsid w:val="008425F4"/>
    <w:rsid w:val="00844955"/>
    <w:rsid w:val="00845E3E"/>
    <w:rsid w:val="00846282"/>
    <w:rsid w:val="00846DFD"/>
    <w:rsid w:val="008477A1"/>
    <w:rsid w:val="0085068A"/>
    <w:rsid w:val="00850AFF"/>
    <w:rsid w:val="0085143F"/>
    <w:rsid w:val="00851AC6"/>
    <w:rsid w:val="00851E3C"/>
    <w:rsid w:val="008522D0"/>
    <w:rsid w:val="00853CA0"/>
    <w:rsid w:val="00854167"/>
    <w:rsid w:val="008541B8"/>
    <w:rsid w:val="00854221"/>
    <w:rsid w:val="0085431A"/>
    <w:rsid w:val="0085458E"/>
    <w:rsid w:val="0085461E"/>
    <w:rsid w:val="00854BBD"/>
    <w:rsid w:val="008553E4"/>
    <w:rsid w:val="0085569C"/>
    <w:rsid w:val="00855FFD"/>
    <w:rsid w:val="008567BC"/>
    <w:rsid w:val="00856916"/>
    <w:rsid w:val="008569D2"/>
    <w:rsid w:val="00856CDB"/>
    <w:rsid w:val="00857382"/>
    <w:rsid w:val="00857884"/>
    <w:rsid w:val="008603DF"/>
    <w:rsid w:val="008610A0"/>
    <w:rsid w:val="00861149"/>
    <w:rsid w:val="00861AA8"/>
    <w:rsid w:val="00863A84"/>
    <w:rsid w:val="00864379"/>
    <w:rsid w:val="008646E9"/>
    <w:rsid w:val="00864739"/>
    <w:rsid w:val="00864F21"/>
    <w:rsid w:val="00865688"/>
    <w:rsid w:val="008662EB"/>
    <w:rsid w:val="008664AB"/>
    <w:rsid w:val="00866DFA"/>
    <w:rsid w:val="008672F7"/>
    <w:rsid w:val="008676A0"/>
    <w:rsid w:val="00870384"/>
    <w:rsid w:val="00873060"/>
    <w:rsid w:val="00873472"/>
    <w:rsid w:val="00873823"/>
    <w:rsid w:val="00874F63"/>
    <w:rsid w:val="00875A49"/>
    <w:rsid w:val="00875CD3"/>
    <w:rsid w:val="00876249"/>
    <w:rsid w:val="00876437"/>
    <w:rsid w:val="00876E3B"/>
    <w:rsid w:val="00880742"/>
    <w:rsid w:val="008810AD"/>
    <w:rsid w:val="008813DA"/>
    <w:rsid w:val="00882305"/>
    <w:rsid w:val="00882768"/>
    <w:rsid w:val="00883B14"/>
    <w:rsid w:val="008843D4"/>
    <w:rsid w:val="008845B6"/>
    <w:rsid w:val="00884C77"/>
    <w:rsid w:val="0088542C"/>
    <w:rsid w:val="00885478"/>
    <w:rsid w:val="008858A7"/>
    <w:rsid w:val="008861C2"/>
    <w:rsid w:val="00886C6D"/>
    <w:rsid w:val="008870D6"/>
    <w:rsid w:val="008875F8"/>
    <w:rsid w:val="00890965"/>
    <w:rsid w:val="00891632"/>
    <w:rsid w:val="00891656"/>
    <w:rsid w:val="00891CC7"/>
    <w:rsid w:val="00893C84"/>
    <w:rsid w:val="00894BAA"/>
    <w:rsid w:val="00896390"/>
    <w:rsid w:val="008967E8"/>
    <w:rsid w:val="0089758A"/>
    <w:rsid w:val="008A044B"/>
    <w:rsid w:val="008A1195"/>
    <w:rsid w:val="008A1516"/>
    <w:rsid w:val="008A2351"/>
    <w:rsid w:val="008A235C"/>
    <w:rsid w:val="008A261B"/>
    <w:rsid w:val="008A3D61"/>
    <w:rsid w:val="008A4DBB"/>
    <w:rsid w:val="008A4F5D"/>
    <w:rsid w:val="008A6183"/>
    <w:rsid w:val="008A6B49"/>
    <w:rsid w:val="008A749B"/>
    <w:rsid w:val="008A78C1"/>
    <w:rsid w:val="008A795B"/>
    <w:rsid w:val="008A7A0E"/>
    <w:rsid w:val="008A7D36"/>
    <w:rsid w:val="008B01A9"/>
    <w:rsid w:val="008B14EA"/>
    <w:rsid w:val="008B15CC"/>
    <w:rsid w:val="008B181D"/>
    <w:rsid w:val="008B1961"/>
    <w:rsid w:val="008B1CB9"/>
    <w:rsid w:val="008B1F3D"/>
    <w:rsid w:val="008B260B"/>
    <w:rsid w:val="008B3B52"/>
    <w:rsid w:val="008B486B"/>
    <w:rsid w:val="008B522A"/>
    <w:rsid w:val="008B5A6E"/>
    <w:rsid w:val="008B60DA"/>
    <w:rsid w:val="008B6111"/>
    <w:rsid w:val="008B613D"/>
    <w:rsid w:val="008B665D"/>
    <w:rsid w:val="008C0317"/>
    <w:rsid w:val="008C07DE"/>
    <w:rsid w:val="008C0F21"/>
    <w:rsid w:val="008C1152"/>
    <w:rsid w:val="008C1DB5"/>
    <w:rsid w:val="008C25E2"/>
    <w:rsid w:val="008C285E"/>
    <w:rsid w:val="008C33CE"/>
    <w:rsid w:val="008C3EA7"/>
    <w:rsid w:val="008C4409"/>
    <w:rsid w:val="008C4D89"/>
    <w:rsid w:val="008C55DC"/>
    <w:rsid w:val="008C5BAC"/>
    <w:rsid w:val="008C5C9F"/>
    <w:rsid w:val="008C6362"/>
    <w:rsid w:val="008C665A"/>
    <w:rsid w:val="008C6D63"/>
    <w:rsid w:val="008C6F82"/>
    <w:rsid w:val="008C71B9"/>
    <w:rsid w:val="008D009D"/>
    <w:rsid w:val="008D07A8"/>
    <w:rsid w:val="008D0C60"/>
    <w:rsid w:val="008D19CE"/>
    <w:rsid w:val="008D1FB2"/>
    <w:rsid w:val="008D26A6"/>
    <w:rsid w:val="008D3091"/>
    <w:rsid w:val="008D3461"/>
    <w:rsid w:val="008D3A50"/>
    <w:rsid w:val="008D3B54"/>
    <w:rsid w:val="008D5040"/>
    <w:rsid w:val="008D5F30"/>
    <w:rsid w:val="008D6775"/>
    <w:rsid w:val="008D7410"/>
    <w:rsid w:val="008D787E"/>
    <w:rsid w:val="008D7B46"/>
    <w:rsid w:val="008D7C6A"/>
    <w:rsid w:val="008E01D3"/>
    <w:rsid w:val="008E03BA"/>
    <w:rsid w:val="008E1B0D"/>
    <w:rsid w:val="008E21FE"/>
    <w:rsid w:val="008E285A"/>
    <w:rsid w:val="008E2EB6"/>
    <w:rsid w:val="008E358A"/>
    <w:rsid w:val="008E4988"/>
    <w:rsid w:val="008E4D3C"/>
    <w:rsid w:val="008E5342"/>
    <w:rsid w:val="008E7749"/>
    <w:rsid w:val="008F0101"/>
    <w:rsid w:val="008F05F8"/>
    <w:rsid w:val="008F1430"/>
    <w:rsid w:val="008F1852"/>
    <w:rsid w:val="008F23A5"/>
    <w:rsid w:val="008F2988"/>
    <w:rsid w:val="008F3084"/>
    <w:rsid w:val="008F50E8"/>
    <w:rsid w:val="008F64CF"/>
    <w:rsid w:val="008F6C9F"/>
    <w:rsid w:val="009008C3"/>
    <w:rsid w:val="009009C0"/>
    <w:rsid w:val="009018B6"/>
    <w:rsid w:val="00901F98"/>
    <w:rsid w:val="009022AF"/>
    <w:rsid w:val="00902BCF"/>
    <w:rsid w:val="009039F9"/>
    <w:rsid w:val="00903A75"/>
    <w:rsid w:val="00904CBF"/>
    <w:rsid w:val="0090511A"/>
    <w:rsid w:val="00905CE8"/>
    <w:rsid w:val="0090646A"/>
    <w:rsid w:val="00906B45"/>
    <w:rsid w:val="00907EF3"/>
    <w:rsid w:val="00910370"/>
    <w:rsid w:val="009103BA"/>
    <w:rsid w:val="0091060A"/>
    <w:rsid w:val="009114AC"/>
    <w:rsid w:val="00912036"/>
    <w:rsid w:val="009121CC"/>
    <w:rsid w:val="009121CD"/>
    <w:rsid w:val="00913294"/>
    <w:rsid w:val="00913C61"/>
    <w:rsid w:val="009153C6"/>
    <w:rsid w:val="00916B5A"/>
    <w:rsid w:val="00916EB2"/>
    <w:rsid w:val="00917223"/>
    <w:rsid w:val="009203A2"/>
    <w:rsid w:val="00921031"/>
    <w:rsid w:val="009214C6"/>
    <w:rsid w:val="0092249A"/>
    <w:rsid w:val="00922B4D"/>
    <w:rsid w:val="00922F82"/>
    <w:rsid w:val="00923166"/>
    <w:rsid w:val="009235EA"/>
    <w:rsid w:val="0092390D"/>
    <w:rsid w:val="009245D7"/>
    <w:rsid w:val="00924951"/>
    <w:rsid w:val="00924D06"/>
    <w:rsid w:val="009253F4"/>
    <w:rsid w:val="00927737"/>
    <w:rsid w:val="0093220A"/>
    <w:rsid w:val="00932312"/>
    <w:rsid w:val="0093319A"/>
    <w:rsid w:val="00933B28"/>
    <w:rsid w:val="009342C2"/>
    <w:rsid w:val="0093576E"/>
    <w:rsid w:val="0093578E"/>
    <w:rsid w:val="00935BEE"/>
    <w:rsid w:val="00936418"/>
    <w:rsid w:val="009365EB"/>
    <w:rsid w:val="00937080"/>
    <w:rsid w:val="009373C2"/>
    <w:rsid w:val="00937856"/>
    <w:rsid w:val="009401B9"/>
    <w:rsid w:val="00940337"/>
    <w:rsid w:val="0094104D"/>
    <w:rsid w:val="0094188D"/>
    <w:rsid w:val="00941981"/>
    <w:rsid w:val="0094357C"/>
    <w:rsid w:val="009437D1"/>
    <w:rsid w:val="0094390E"/>
    <w:rsid w:val="00943AF2"/>
    <w:rsid w:val="009446F3"/>
    <w:rsid w:val="00944815"/>
    <w:rsid w:val="0094484F"/>
    <w:rsid w:val="00944888"/>
    <w:rsid w:val="009453DA"/>
    <w:rsid w:val="00946ABE"/>
    <w:rsid w:val="0094767E"/>
    <w:rsid w:val="00947860"/>
    <w:rsid w:val="009501F6"/>
    <w:rsid w:val="00950AFB"/>
    <w:rsid w:val="00950BC7"/>
    <w:rsid w:val="00950BE6"/>
    <w:rsid w:val="00951B13"/>
    <w:rsid w:val="0095261C"/>
    <w:rsid w:val="00952F42"/>
    <w:rsid w:val="009531F2"/>
    <w:rsid w:val="00955220"/>
    <w:rsid w:val="009554D3"/>
    <w:rsid w:val="00955EE0"/>
    <w:rsid w:val="00955F56"/>
    <w:rsid w:val="009568B0"/>
    <w:rsid w:val="009602D9"/>
    <w:rsid w:val="009605A5"/>
    <w:rsid w:val="0096096E"/>
    <w:rsid w:val="00960A2F"/>
    <w:rsid w:val="00962D0F"/>
    <w:rsid w:val="0096530F"/>
    <w:rsid w:val="009653CD"/>
    <w:rsid w:val="0096679E"/>
    <w:rsid w:val="009667DC"/>
    <w:rsid w:val="00966926"/>
    <w:rsid w:val="0096725D"/>
    <w:rsid w:val="0097056B"/>
    <w:rsid w:val="00971C23"/>
    <w:rsid w:val="00972CCA"/>
    <w:rsid w:val="00972E94"/>
    <w:rsid w:val="0097359B"/>
    <w:rsid w:val="009736E9"/>
    <w:rsid w:val="00973EE1"/>
    <w:rsid w:val="00974AC8"/>
    <w:rsid w:val="009755AD"/>
    <w:rsid w:val="00976928"/>
    <w:rsid w:val="00976F89"/>
    <w:rsid w:val="00977E0A"/>
    <w:rsid w:val="00980277"/>
    <w:rsid w:val="009802A4"/>
    <w:rsid w:val="00980E56"/>
    <w:rsid w:val="00980E5F"/>
    <w:rsid w:val="00981DF1"/>
    <w:rsid w:val="00982287"/>
    <w:rsid w:val="00983053"/>
    <w:rsid w:val="0098345D"/>
    <w:rsid w:val="00984041"/>
    <w:rsid w:val="00985086"/>
    <w:rsid w:val="0098548B"/>
    <w:rsid w:val="00985DDC"/>
    <w:rsid w:val="009868F2"/>
    <w:rsid w:val="009875AB"/>
    <w:rsid w:val="00990134"/>
    <w:rsid w:val="009919F5"/>
    <w:rsid w:val="00991AF3"/>
    <w:rsid w:val="00991F96"/>
    <w:rsid w:val="00992382"/>
    <w:rsid w:val="0099269A"/>
    <w:rsid w:val="009930E9"/>
    <w:rsid w:val="00993ABC"/>
    <w:rsid w:val="00993B98"/>
    <w:rsid w:val="00993F1D"/>
    <w:rsid w:val="0099499B"/>
    <w:rsid w:val="009949BC"/>
    <w:rsid w:val="0099544B"/>
    <w:rsid w:val="009958CD"/>
    <w:rsid w:val="00995B12"/>
    <w:rsid w:val="00996415"/>
    <w:rsid w:val="009968C4"/>
    <w:rsid w:val="00997DCD"/>
    <w:rsid w:val="009A029A"/>
    <w:rsid w:val="009A04A4"/>
    <w:rsid w:val="009A0A3B"/>
    <w:rsid w:val="009A135B"/>
    <w:rsid w:val="009A1C82"/>
    <w:rsid w:val="009A2259"/>
    <w:rsid w:val="009A2691"/>
    <w:rsid w:val="009A32EF"/>
    <w:rsid w:val="009A3C36"/>
    <w:rsid w:val="009A6113"/>
    <w:rsid w:val="009A6629"/>
    <w:rsid w:val="009A7071"/>
    <w:rsid w:val="009A7353"/>
    <w:rsid w:val="009A7A64"/>
    <w:rsid w:val="009A7C72"/>
    <w:rsid w:val="009A7FF1"/>
    <w:rsid w:val="009B0260"/>
    <w:rsid w:val="009B03D0"/>
    <w:rsid w:val="009B0800"/>
    <w:rsid w:val="009B1402"/>
    <w:rsid w:val="009B15BB"/>
    <w:rsid w:val="009B1F6D"/>
    <w:rsid w:val="009B1FBC"/>
    <w:rsid w:val="009B2284"/>
    <w:rsid w:val="009B28D6"/>
    <w:rsid w:val="009B3C97"/>
    <w:rsid w:val="009B427A"/>
    <w:rsid w:val="009B4474"/>
    <w:rsid w:val="009B5A36"/>
    <w:rsid w:val="009B65BE"/>
    <w:rsid w:val="009B6BB2"/>
    <w:rsid w:val="009B729F"/>
    <w:rsid w:val="009B7784"/>
    <w:rsid w:val="009C113F"/>
    <w:rsid w:val="009C2134"/>
    <w:rsid w:val="009C25BF"/>
    <w:rsid w:val="009C2A49"/>
    <w:rsid w:val="009C2C2B"/>
    <w:rsid w:val="009C3045"/>
    <w:rsid w:val="009C3265"/>
    <w:rsid w:val="009C3682"/>
    <w:rsid w:val="009C3F59"/>
    <w:rsid w:val="009C50AC"/>
    <w:rsid w:val="009C519B"/>
    <w:rsid w:val="009C5639"/>
    <w:rsid w:val="009C6BB7"/>
    <w:rsid w:val="009C7C21"/>
    <w:rsid w:val="009D1659"/>
    <w:rsid w:val="009D1999"/>
    <w:rsid w:val="009D1AAF"/>
    <w:rsid w:val="009D442F"/>
    <w:rsid w:val="009D5C56"/>
    <w:rsid w:val="009D5C95"/>
    <w:rsid w:val="009D5D22"/>
    <w:rsid w:val="009D6765"/>
    <w:rsid w:val="009D6A45"/>
    <w:rsid w:val="009D7338"/>
    <w:rsid w:val="009D756E"/>
    <w:rsid w:val="009E0645"/>
    <w:rsid w:val="009E0D2F"/>
    <w:rsid w:val="009E1608"/>
    <w:rsid w:val="009E187F"/>
    <w:rsid w:val="009E1FFB"/>
    <w:rsid w:val="009E2930"/>
    <w:rsid w:val="009E308E"/>
    <w:rsid w:val="009E344F"/>
    <w:rsid w:val="009E3707"/>
    <w:rsid w:val="009E4EA6"/>
    <w:rsid w:val="009E682A"/>
    <w:rsid w:val="009E6C76"/>
    <w:rsid w:val="009E76E1"/>
    <w:rsid w:val="009E79F3"/>
    <w:rsid w:val="009E7A1B"/>
    <w:rsid w:val="009F0DB5"/>
    <w:rsid w:val="009F1BEC"/>
    <w:rsid w:val="009F236A"/>
    <w:rsid w:val="009F2613"/>
    <w:rsid w:val="009F4419"/>
    <w:rsid w:val="009F4CE9"/>
    <w:rsid w:val="009F6317"/>
    <w:rsid w:val="009F6592"/>
    <w:rsid w:val="00A00F71"/>
    <w:rsid w:val="00A01046"/>
    <w:rsid w:val="00A0138A"/>
    <w:rsid w:val="00A02B5F"/>
    <w:rsid w:val="00A032CD"/>
    <w:rsid w:val="00A03556"/>
    <w:rsid w:val="00A03557"/>
    <w:rsid w:val="00A03CC6"/>
    <w:rsid w:val="00A05985"/>
    <w:rsid w:val="00A05B03"/>
    <w:rsid w:val="00A067EF"/>
    <w:rsid w:val="00A0698A"/>
    <w:rsid w:val="00A06A33"/>
    <w:rsid w:val="00A06EDA"/>
    <w:rsid w:val="00A07B1A"/>
    <w:rsid w:val="00A1035E"/>
    <w:rsid w:val="00A10CCA"/>
    <w:rsid w:val="00A10D92"/>
    <w:rsid w:val="00A12D57"/>
    <w:rsid w:val="00A131F4"/>
    <w:rsid w:val="00A138E4"/>
    <w:rsid w:val="00A13FF3"/>
    <w:rsid w:val="00A1549D"/>
    <w:rsid w:val="00A1673C"/>
    <w:rsid w:val="00A16CA9"/>
    <w:rsid w:val="00A16E2F"/>
    <w:rsid w:val="00A17561"/>
    <w:rsid w:val="00A20CF6"/>
    <w:rsid w:val="00A2152F"/>
    <w:rsid w:val="00A215C8"/>
    <w:rsid w:val="00A21EB3"/>
    <w:rsid w:val="00A23275"/>
    <w:rsid w:val="00A234EA"/>
    <w:rsid w:val="00A249B1"/>
    <w:rsid w:val="00A25B33"/>
    <w:rsid w:val="00A26101"/>
    <w:rsid w:val="00A26103"/>
    <w:rsid w:val="00A26FB2"/>
    <w:rsid w:val="00A27607"/>
    <w:rsid w:val="00A27DCE"/>
    <w:rsid w:val="00A27E6A"/>
    <w:rsid w:val="00A27FBF"/>
    <w:rsid w:val="00A3051A"/>
    <w:rsid w:val="00A315E3"/>
    <w:rsid w:val="00A3239D"/>
    <w:rsid w:val="00A32FC2"/>
    <w:rsid w:val="00A348E3"/>
    <w:rsid w:val="00A34A74"/>
    <w:rsid w:val="00A34B94"/>
    <w:rsid w:val="00A36323"/>
    <w:rsid w:val="00A36C1D"/>
    <w:rsid w:val="00A373BC"/>
    <w:rsid w:val="00A3757C"/>
    <w:rsid w:val="00A37E27"/>
    <w:rsid w:val="00A37F47"/>
    <w:rsid w:val="00A412A2"/>
    <w:rsid w:val="00A412B6"/>
    <w:rsid w:val="00A41340"/>
    <w:rsid w:val="00A41639"/>
    <w:rsid w:val="00A41F94"/>
    <w:rsid w:val="00A4329E"/>
    <w:rsid w:val="00A43D8C"/>
    <w:rsid w:val="00A43E94"/>
    <w:rsid w:val="00A44608"/>
    <w:rsid w:val="00A44D37"/>
    <w:rsid w:val="00A45A68"/>
    <w:rsid w:val="00A45AF7"/>
    <w:rsid w:val="00A463E9"/>
    <w:rsid w:val="00A47E5F"/>
    <w:rsid w:val="00A47F34"/>
    <w:rsid w:val="00A50403"/>
    <w:rsid w:val="00A50726"/>
    <w:rsid w:val="00A50E30"/>
    <w:rsid w:val="00A50E4F"/>
    <w:rsid w:val="00A50F56"/>
    <w:rsid w:val="00A51193"/>
    <w:rsid w:val="00A5128E"/>
    <w:rsid w:val="00A5145A"/>
    <w:rsid w:val="00A5168A"/>
    <w:rsid w:val="00A51DEF"/>
    <w:rsid w:val="00A5244A"/>
    <w:rsid w:val="00A53CC4"/>
    <w:rsid w:val="00A554B2"/>
    <w:rsid w:val="00A56262"/>
    <w:rsid w:val="00A56268"/>
    <w:rsid w:val="00A5682A"/>
    <w:rsid w:val="00A56E6D"/>
    <w:rsid w:val="00A570E5"/>
    <w:rsid w:val="00A57320"/>
    <w:rsid w:val="00A57C4C"/>
    <w:rsid w:val="00A607B3"/>
    <w:rsid w:val="00A607B5"/>
    <w:rsid w:val="00A610EF"/>
    <w:rsid w:val="00A6250C"/>
    <w:rsid w:val="00A63DFC"/>
    <w:rsid w:val="00A64AD9"/>
    <w:rsid w:val="00A657BC"/>
    <w:rsid w:val="00A6585C"/>
    <w:rsid w:val="00A661C8"/>
    <w:rsid w:val="00A666E0"/>
    <w:rsid w:val="00A66DA3"/>
    <w:rsid w:val="00A66FD8"/>
    <w:rsid w:val="00A671A6"/>
    <w:rsid w:val="00A67996"/>
    <w:rsid w:val="00A7027B"/>
    <w:rsid w:val="00A70A9D"/>
    <w:rsid w:val="00A70C67"/>
    <w:rsid w:val="00A70E0A"/>
    <w:rsid w:val="00A72515"/>
    <w:rsid w:val="00A72F4B"/>
    <w:rsid w:val="00A73814"/>
    <w:rsid w:val="00A73C57"/>
    <w:rsid w:val="00A743AD"/>
    <w:rsid w:val="00A74903"/>
    <w:rsid w:val="00A74A79"/>
    <w:rsid w:val="00A74B87"/>
    <w:rsid w:val="00A7630A"/>
    <w:rsid w:val="00A7672C"/>
    <w:rsid w:val="00A773CE"/>
    <w:rsid w:val="00A77412"/>
    <w:rsid w:val="00A80844"/>
    <w:rsid w:val="00A80B9D"/>
    <w:rsid w:val="00A80E6C"/>
    <w:rsid w:val="00A81A27"/>
    <w:rsid w:val="00A81A34"/>
    <w:rsid w:val="00A82B9D"/>
    <w:rsid w:val="00A847AC"/>
    <w:rsid w:val="00A84D10"/>
    <w:rsid w:val="00A85508"/>
    <w:rsid w:val="00A85DD5"/>
    <w:rsid w:val="00A85DF1"/>
    <w:rsid w:val="00A872E3"/>
    <w:rsid w:val="00A8799C"/>
    <w:rsid w:val="00A87A80"/>
    <w:rsid w:val="00A87DE0"/>
    <w:rsid w:val="00A90652"/>
    <w:rsid w:val="00A909F2"/>
    <w:rsid w:val="00A90F5A"/>
    <w:rsid w:val="00A91D54"/>
    <w:rsid w:val="00A92E26"/>
    <w:rsid w:val="00A92EB6"/>
    <w:rsid w:val="00A9355E"/>
    <w:rsid w:val="00A939D3"/>
    <w:rsid w:val="00A939F7"/>
    <w:rsid w:val="00A94650"/>
    <w:rsid w:val="00A9468D"/>
    <w:rsid w:val="00A94FAB"/>
    <w:rsid w:val="00A9500E"/>
    <w:rsid w:val="00A95527"/>
    <w:rsid w:val="00A962BF"/>
    <w:rsid w:val="00A977EB"/>
    <w:rsid w:val="00A97CAB"/>
    <w:rsid w:val="00AA073E"/>
    <w:rsid w:val="00AA0ECE"/>
    <w:rsid w:val="00AA2411"/>
    <w:rsid w:val="00AA2460"/>
    <w:rsid w:val="00AA2855"/>
    <w:rsid w:val="00AA37B0"/>
    <w:rsid w:val="00AA3E95"/>
    <w:rsid w:val="00AA452D"/>
    <w:rsid w:val="00AA4ADF"/>
    <w:rsid w:val="00AA5CFB"/>
    <w:rsid w:val="00AA64C9"/>
    <w:rsid w:val="00AA6553"/>
    <w:rsid w:val="00AA7187"/>
    <w:rsid w:val="00AA7734"/>
    <w:rsid w:val="00AB0504"/>
    <w:rsid w:val="00AB0752"/>
    <w:rsid w:val="00AB098B"/>
    <w:rsid w:val="00AB17ED"/>
    <w:rsid w:val="00AB1BF0"/>
    <w:rsid w:val="00AB2AF2"/>
    <w:rsid w:val="00AB3660"/>
    <w:rsid w:val="00AB4435"/>
    <w:rsid w:val="00AB6EC3"/>
    <w:rsid w:val="00AB77E6"/>
    <w:rsid w:val="00AB7E39"/>
    <w:rsid w:val="00AC0053"/>
    <w:rsid w:val="00AC09CE"/>
    <w:rsid w:val="00AC0DF6"/>
    <w:rsid w:val="00AC0F23"/>
    <w:rsid w:val="00AC1A37"/>
    <w:rsid w:val="00AC25A6"/>
    <w:rsid w:val="00AC2F4B"/>
    <w:rsid w:val="00AC30BB"/>
    <w:rsid w:val="00AC3829"/>
    <w:rsid w:val="00AC4CF9"/>
    <w:rsid w:val="00AC4EEA"/>
    <w:rsid w:val="00AC50AE"/>
    <w:rsid w:val="00AC5EB5"/>
    <w:rsid w:val="00AC608A"/>
    <w:rsid w:val="00AC6AE6"/>
    <w:rsid w:val="00AC6C84"/>
    <w:rsid w:val="00AC6C89"/>
    <w:rsid w:val="00AC6DC6"/>
    <w:rsid w:val="00AC7D3F"/>
    <w:rsid w:val="00AC7EEE"/>
    <w:rsid w:val="00AD0401"/>
    <w:rsid w:val="00AD0ACA"/>
    <w:rsid w:val="00AD0EB6"/>
    <w:rsid w:val="00AD1207"/>
    <w:rsid w:val="00AD1338"/>
    <w:rsid w:val="00AD1BE3"/>
    <w:rsid w:val="00AD21BF"/>
    <w:rsid w:val="00AD2326"/>
    <w:rsid w:val="00AD3462"/>
    <w:rsid w:val="00AD3ACB"/>
    <w:rsid w:val="00AD3F00"/>
    <w:rsid w:val="00AD4143"/>
    <w:rsid w:val="00AD51EE"/>
    <w:rsid w:val="00AD6523"/>
    <w:rsid w:val="00AD655B"/>
    <w:rsid w:val="00AD6959"/>
    <w:rsid w:val="00AD6DF9"/>
    <w:rsid w:val="00AE0A21"/>
    <w:rsid w:val="00AE0D09"/>
    <w:rsid w:val="00AE0E16"/>
    <w:rsid w:val="00AE0F1D"/>
    <w:rsid w:val="00AE1115"/>
    <w:rsid w:val="00AE2477"/>
    <w:rsid w:val="00AE30E8"/>
    <w:rsid w:val="00AE31D5"/>
    <w:rsid w:val="00AE31E0"/>
    <w:rsid w:val="00AE366D"/>
    <w:rsid w:val="00AE3F18"/>
    <w:rsid w:val="00AE4704"/>
    <w:rsid w:val="00AE4C03"/>
    <w:rsid w:val="00AE56AB"/>
    <w:rsid w:val="00AE5BA2"/>
    <w:rsid w:val="00AE64F2"/>
    <w:rsid w:val="00AE704D"/>
    <w:rsid w:val="00AE725F"/>
    <w:rsid w:val="00AE7A86"/>
    <w:rsid w:val="00AF10E6"/>
    <w:rsid w:val="00AF1346"/>
    <w:rsid w:val="00AF219E"/>
    <w:rsid w:val="00AF2C6B"/>
    <w:rsid w:val="00AF2CA8"/>
    <w:rsid w:val="00AF36EB"/>
    <w:rsid w:val="00AF37AA"/>
    <w:rsid w:val="00AF58C5"/>
    <w:rsid w:val="00AF5B0E"/>
    <w:rsid w:val="00AF60C3"/>
    <w:rsid w:val="00AF6DFA"/>
    <w:rsid w:val="00B00095"/>
    <w:rsid w:val="00B0055A"/>
    <w:rsid w:val="00B01A11"/>
    <w:rsid w:val="00B01E69"/>
    <w:rsid w:val="00B01EB0"/>
    <w:rsid w:val="00B01F31"/>
    <w:rsid w:val="00B02004"/>
    <w:rsid w:val="00B026CD"/>
    <w:rsid w:val="00B02976"/>
    <w:rsid w:val="00B03687"/>
    <w:rsid w:val="00B05158"/>
    <w:rsid w:val="00B05630"/>
    <w:rsid w:val="00B057AE"/>
    <w:rsid w:val="00B06069"/>
    <w:rsid w:val="00B07424"/>
    <w:rsid w:val="00B07BAD"/>
    <w:rsid w:val="00B116A9"/>
    <w:rsid w:val="00B116CB"/>
    <w:rsid w:val="00B11BC2"/>
    <w:rsid w:val="00B1269C"/>
    <w:rsid w:val="00B1282F"/>
    <w:rsid w:val="00B12E7A"/>
    <w:rsid w:val="00B1383F"/>
    <w:rsid w:val="00B1423A"/>
    <w:rsid w:val="00B15654"/>
    <w:rsid w:val="00B15FC1"/>
    <w:rsid w:val="00B17195"/>
    <w:rsid w:val="00B172CA"/>
    <w:rsid w:val="00B172CB"/>
    <w:rsid w:val="00B173E9"/>
    <w:rsid w:val="00B201D0"/>
    <w:rsid w:val="00B203CB"/>
    <w:rsid w:val="00B22017"/>
    <w:rsid w:val="00B23125"/>
    <w:rsid w:val="00B237BE"/>
    <w:rsid w:val="00B23A40"/>
    <w:rsid w:val="00B23F29"/>
    <w:rsid w:val="00B24BCA"/>
    <w:rsid w:val="00B25A69"/>
    <w:rsid w:val="00B25AD3"/>
    <w:rsid w:val="00B2618B"/>
    <w:rsid w:val="00B2625F"/>
    <w:rsid w:val="00B26463"/>
    <w:rsid w:val="00B2729B"/>
    <w:rsid w:val="00B31713"/>
    <w:rsid w:val="00B327ED"/>
    <w:rsid w:val="00B328B8"/>
    <w:rsid w:val="00B33462"/>
    <w:rsid w:val="00B33DFF"/>
    <w:rsid w:val="00B345D5"/>
    <w:rsid w:val="00B346ED"/>
    <w:rsid w:val="00B34C03"/>
    <w:rsid w:val="00B3635C"/>
    <w:rsid w:val="00B36392"/>
    <w:rsid w:val="00B372BE"/>
    <w:rsid w:val="00B37473"/>
    <w:rsid w:val="00B4073D"/>
    <w:rsid w:val="00B422A0"/>
    <w:rsid w:val="00B42341"/>
    <w:rsid w:val="00B42561"/>
    <w:rsid w:val="00B425DF"/>
    <w:rsid w:val="00B425EA"/>
    <w:rsid w:val="00B428A7"/>
    <w:rsid w:val="00B42E3F"/>
    <w:rsid w:val="00B44276"/>
    <w:rsid w:val="00B4461C"/>
    <w:rsid w:val="00B452E3"/>
    <w:rsid w:val="00B45320"/>
    <w:rsid w:val="00B45443"/>
    <w:rsid w:val="00B4557C"/>
    <w:rsid w:val="00B4765F"/>
    <w:rsid w:val="00B47D4C"/>
    <w:rsid w:val="00B524F0"/>
    <w:rsid w:val="00B52B87"/>
    <w:rsid w:val="00B530D6"/>
    <w:rsid w:val="00B541A5"/>
    <w:rsid w:val="00B544F3"/>
    <w:rsid w:val="00B550D8"/>
    <w:rsid w:val="00B5537C"/>
    <w:rsid w:val="00B558B1"/>
    <w:rsid w:val="00B56A82"/>
    <w:rsid w:val="00B56D45"/>
    <w:rsid w:val="00B57222"/>
    <w:rsid w:val="00B61121"/>
    <w:rsid w:val="00B6169A"/>
    <w:rsid w:val="00B61C95"/>
    <w:rsid w:val="00B62913"/>
    <w:rsid w:val="00B62EED"/>
    <w:rsid w:val="00B6307E"/>
    <w:rsid w:val="00B6366B"/>
    <w:rsid w:val="00B64A90"/>
    <w:rsid w:val="00B662C8"/>
    <w:rsid w:val="00B6772D"/>
    <w:rsid w:val="00B678F2"/>
    <w:rsid w:val="00B67CB5"/>
    <w:rsid w:val="00B70036"/>
    <w:rsid w:val="00B705CE"/>
    <w:rsid w:val="00B70EC2"/>
    <w:rsid w:val="00B7184D"/>
    <w:rsid w:val="00B71EBB"/>
    <w:rsid w:val="00B73102"/>
    <w:rsid w:val="00B7316F"/>
    <w:rsid w:val="00B73C95"/>
    <w:rsid w:val="00B73E86"/>
    <w:rsid w:val="00B7477B"/>
    <w:rsid w:val="00B74D4A"/>
    <w:rsid w:val="00B74FB0"/>
    <w:rsid w:val="00B756C7"/>
    <w:rsid w:val="00B75750"/>
    <w:rsid w:val="00B75964"/>
    <w:rsid w:val="00B75BC7"/>
    <w:rsid w:val="00B75DE6"/>
    <w:rsid w:val="00B761C9"/>
    <w:rsid w:val="00B76478"/>
    <w:rsid w:val="00B768DA"/>
    <w:rsid w:val="00B801AB"/>
    <w:rsid w:val="00B80308"/>
    <w:rsid w:val="00B82269"/>
    <w:rsid w:val="00B8243B"/>
    <w:rsid w:val="00B827B9"/>
    <w:rsid w:val="00B82A99"/>
    <w:rsid w:val="00B82AE4"/>
    <w:rsid w:val="00B8303F"/>
    <w:rsid w:val="00B83056"/>
    <w:rsid w:val="00B83D3F"/>
    <w:rsid w:val="00B841D2"/>
    <w:rsid w:val="00B84757"/>
    <w:rsid w:val="00B84A9B"/>
    <w:rsid w:val="00B84EB1"/>
    <w:rsid w:val="00B85277"/>
    <w:rsid w:val="00B8559F"/>
    <w:rsid w:val="00B858FD"/>
    <w:rsid w:val="00B859DF"/>
    <w:rsid w:val="00B85BCE"/>
    <w:rsid w:val="00B85D63"/>
    <w:rsid w:val="00B87629"/>
    <w:rsid w:val="00B907B9"/>
    <w:rsid w:val="00B90C4E"/>
    <w:rsid w:val="00B9184B"/>
    <w:rsid w:val="00B91A24"/>
    <w:rsid w:val="00B92D08"/>
    <w:rsid w:val="00B9396F"/>
    <w:rsid w:val="00B9442E"/>
    <w:rsid w:val="00B94BEE"/>
    <w:rsid w:val="00B9538F"/>
    <w:rsid w:val="00B95462"/>
    <w:rsid w:val="00B95AFC"/>
    <w:rsid w:val="00B963C2"/>
    <w:rsid w:val="00B96675"/>
    <w:rsid w:val="00B9701D"/>
    <w:rsid w:val="00B973EF"/>
    <w:rsid w:val="00B97951"/>
    <w:rsid w:val="00B979C4"/>
    <w:rsid w:val="00B97C4A"/>
    <w:rsid w:val="00BA13AC"/>
    <w:rsid w:val="00BA1B82"/>
    <w:rsid w:val="00BA2E00"/>
    <w:rsid w:val="00BA3DF2"/>
    <w:rsid w:val="00BA43C7"/>
    <w:rsid w:val="00BA53FB"/>
    <w:rsid w:val="00BA607D"/>
    <w:rsid w:val="00BA640F"/>
    <w:rsid w:val="00BA6414"/>
    <w:rsid w:val="00BA70FC"/>
    <w:rsid w:val="00BB0071"/>
    <w:rsid w:val="00BB0499"/>
    <w:rsid w:val="00BB128F"/>
    <w:rsid w:val="00BB1364"/>
    <w:rsid w:val="00BB2451"/>
    <w:rsid w:val="00BB407E"/>
    <w:rsid w:val="00BB4920"/>
    <w:rsid w:val="00BB4E4B"/>
    <w:rsid w:val="00BB560B"/>
    <w:rsid w:val="00BB5A63"/>
    <w:rsid w:val="00BB652C"/>
    <w:rsid w:val="00BB6F06"/>
    <w:rsid w:val="00BB76D2"/>
    <w:rsid w:val="00BB7859"/>
    <w:rsid w:val="00BB7BBF"/>
    <w:rsid w:val="00BB7D70"/>
    <w:rsid w:val="00BC0644"/>
    <w:rsid w:val="00BC0D7C"/>
    <w:rsid w:val="00BC1115"/>
    <w:rsid w:val="00BC1D61"/>
    <w:rsid w:val="00BC1E22"/>
    <w:rsid w:val="00BC1E2D"/>
    <w:rsid w:val="00BC28E2"/>
    <w:rsid w:val="00BC2FCB"/>
    <w:rsid w:val="00BC32F0"/>
    <w:rsid w:val="00BC331F"/>
    <w:rsid w:val="00BC39C8"/>
    <w:rsid w:val="00BC3B87"/>
    <w:rsid w:val="00BC7278"/>
    <w:rsid w:val="00BC7E8F"/>
    <w:rsid w:val="00BD0F01"/>
    <w:rsid w:val="00BD2CAE"/>
    <w:rsid w:val="00BD3276"/>
    <w:rsid w:val="00BD4C0E"/>
    <w:rsid w:val="00BD5278"/>
    <w:rsid w:val="00BD5A0E"/>
    <w:rsid w:val="00BD5E89"/>
    <w:rsid w:val="00BD5EE0"/>
    <w:rsid w:val="00BD7104"/>
    <w:rsid w:val="00BD75BC"/>
    <w:rsid w:val="00BD7819"/>
    <w:rsid w:val="00BE0F52"/>
    <w:rsid w:val="00BE17C2"/>
    <w:rsid w:val="00BE2839"/>
    <w:rsid w:val="00BE308F"/>
    <w:rsid w:val="00BE3226"/>
    <w:rsid w:val="00BE412A"/>
    <w:rsid w:val="00BE4801"/>
    <w:rsid w:val="00BE586D"/>
    <w:rsid w:val="00BE793D"/>
    <w:rsid w:val="00BE79B4"/>
    <w:rsid w:val="00BF04A8"/>
    <w:rsid w:val="00BF17A2"/>
    <w:rsid w:val="00BF28F2"/>
    <w:rsid w:val="00BF3B4E"/>
    <w:rsid w:val="00BF3F61"/>
    <w:rsid w:val="00BF4819"/>
    <w:rsid w:val="00BF50B2"/>
    <w:rsid w:val="00BF59C8"/>
    <w:rsid w:val="00BF5B48"/>
    <w:rsid w:val="00BF63A6"/>
    <w:rsid w:val="00BF69DA"/>
    <w:rsid w:val="00BF71EB"/>
    <w:rsid w:val="00C0036C"/>
    <w:rsid w:val="00C00684"/>
    <w:rsid w:val="00C01501"/>
    <w:rsid w:val="00C01E3C"/>
    <w:rsid w:val="00C0239E"/>
    <w:rsid w:val="00C028ED"/>
    <w:rsid w:val="00C02978"/>
    <w:rsid w:val="00C02D5C"/>
    <w:rsid w:val="00C03A71"/>
    <w:rsid w:val="00C04939"/>
    <w:rsid w:val="00C04A14"/>
    <w:rsid w:val="00C05E1C"/>
    <w:rsid w:val="00C061D4"/>
    <w:rsid w:val="00C07C0A"/>
    <w:rsid w:val="00C10219"/>
    <w:rsid w:val="00C10417"/>
    <w:rsid w:val="00C1106C"/>
    <w:rsid w:val="00C1148A"/>
    <w:rsid w:val="00C12E77"/>
    <w:rsid w:val="00C131CC"/>
    <w:rsid w:val="00C140B7"/>
    <w:rsid w:val="00C14FE9"/>
    <w:rsid w:val="00C1576A"/>
    <w:rsid w:val="00C1596C"/>
    <w:rsid w:val="00C15972"/>
    <w:rsid w:val="00C1642F"/>
    <w:rsid w:val="00C175B5"/>
    <w:rsid w:val="00C17DE9"/>
    <w:rsid w:val="00C20B3D"/>
    <w:rsid w:val="00C20ED8"/>
    <w:rsid w:val="00C21485"/>
    <w:rsid w:val="00C2179A"/>
    <w:rsid w:val="00C2179D"/>
    <w:rsid w:val="00C21AB0"/>
    <w:rsid w:val="00C2327C"/>
    <w:rsid w:val="00C23B73"/>
    <w:rsid w:val="00C24420"/>
    <w:rsid w:val="00C244E2"/>
    <w:rsid w:val="00C272C6"/>
    <w:rsid w:val="00C278C2"/>
    <w:rsid w:val="00C27A64"/>
    <w:rsid w:val="00C27D6E"/>
    <w:rsid w:val="00C31093"/>
    <w:rsid w:val="00C3168E"/>
    <w:rsid w:val="00C32CEA"/>
    <w:rsid w:val="00C32F49"/>
    <w:rsid w:val="00C33103"/>
    <w:rsid w:val="00C33C59"/>
    <w:rsid w:val="00C33FDC"/>
    <w:rsid w:val="00C349FF"/>
    <w:rsid w:val="00C35311"/>
    <w:rsid w:val="00C37C3E"/>
    <w:rsid w:val="00C37CCC"/>
    <w:rsid w:val="00C4039A"/>
    <w:rsid w:val="00C404B7"/>
    <w:rsid w:val="00C4092F"/>
    <w:rsid w:val="00C41316"/>
    <w:rsid w:val="00C416A4"/>
    <w:rsid w:val="00C416FF"/>
    <w:rsid w:val="00C42FA2"/>
    <w:rsid w:val="00C43339"/>
    <w:rsid w:val="00C4371E"/>
    <w:rsid w:val="00C44420"/>
    <w:rsid w:val="00C4554D"/>
    <w:rsid w:val="00C456D5"/>
    <w:rsid w:val="00C45860"/>
    <w:rsid w:val="00C45DE6"/>
    <w:rsid w:val="00C46694"/>
    <w:rsid w:val="00C46BF3"/>
    <w:rsid w:val="00C47DB6"/>
    <w:rsid w:val="00C47E76"/>
    <w:rsid w:val="00C5001C"/>
    <w:rsid w:val="00C50299"/>
    <w:rsid w:val="00C50543"/>
    <w:rsid w:val="00C5057D"/>
    <w:rsid w:val="00C50907"/>
    <w:rsid w:val="00C52477"/>
    <w:rsid w:val="00C528B8"/>
    <w:rsid w:val="00C5373A"/>
    <w:rsid w:val="00C53B94"/>
    <w:rsid w:val="00C53D84"/>
    <w:rsid w:val="00C54D33"/>
    <w:rsid w:val="00C5547F"/>
    <w:rsid w:val="00C56A05"/>
    <w:rsid w:val="00C56ED7"/>
    <w:rsid w:val="00C57085"/>
    <w:rsid w:val="00C60047"/>
    <w:rsid w:val="00C60860"/>
    <w:rsid w:val="00C60AF5"/>
    <w:rsid w:val="00C617E2"/>
    <w:rsid w:val="00C61AEA"/>
    <w:rsid w:val="00C61F0E"/>
    <w:rsid w:val="00C62131"/>
    <w:rsid w:val="00C62AD0"/>
    <w:rsid w:val="00C62F59"/>
    <w:rsid w:val="00C63039"/>
    <w:rsid w:val="00C65059"/>
    <w:rsid w:val="00C65A48"/>
    <w:rsid w:val="00C6763E"/>
    <w:rsid w:val="00C70462"/>
    <w:rsid w:val="00C705E6"/>
    <w:rsid w:val="00C706E4"/>
    <w:rsid w:val="00C70952"/>
    <w:rsid w:val="00C70AE3"/>
    <w:rsid w:val="00C7222A"/>
    <w:rsid w:val="00C73869"/>
    <w:rsid w:val="00C73903"/>
    <w:rsid w:val="00C742D8"/>
    <w:rsid w:val="00C74A03"/>
    <w:rsid w:val="00C74B52"/>
    <w:rsid w:val="00C751A0"/>
    <w:rsid w:val="00C754D2"/>
    <w:rsid w:val="00C75B63"/>
    <w:rsid w:val="00C75FA6"/>
    <w:rsid w:val="00C76CE0"/>
    <w:rsid w:val="00C8075C"/>
    <w:rsid w:val="00C80ACE"/>
    <w:rsid w:val="00C81556"/>
    <w:rsid w:val="00C81B24"/>
    <w:rsid w:val="00C827B3"/>
    <w:rsid w:val="00C82D59"/>
    <w:rsid w:val="00C82FC1"/>
    <w:rsid w:val="00C83150"/>
    <w:rsid w:val="00C8393E"/>
    <w:rsid w:val="00C83D76"/>
    <w:rsid w:val="00C84726"/>
    <w:rsid w:val="00C86C34"/>
    <w:rsid w:val="00C86EAB"/>
    <w:rsid w:val="00C87381"/>
    <w:rsid w:val="00C8782C"/>
    <w:rsid w:val="00C87B5E"/>
    <w:rsid w:val="00C9105B"/>
    <w:rsid w:val="00C9106A"/>
    <w:rsid w:val="00C91CC2"/>
    <w:rsid w:val="00C9284A"/>
    <w:rsid w:val="00C92890"/>
    <w:rsid w:val="00C92EB7"/>
    <w:rsid w:val="00C9308A"/>
    <w:rsid w:val="00C95AA0"/>
    <w:rsid w:val="00C95FB0"/>
    <w:rsid w:val="00C968BC"/>
    <w:rsid w:val="00C96CFC"/>
    <w:rsid w:val="00C96E82"/>
    <w:rsid w:val="00C97189"/>
    <w:rsid w:val="00CA12A9"/>
    <w:rsid w:val="00CA1A18"/>
    <w:rsid w:val="00CA1A79"/>
    <w:rsid w:val="00CA3A25"/>
    <w:rsid w:val="00CA3B0D"/>
    <w:rsid w:val="00CA3E7F"/>
    <w:rsid w:val="00CA4B5D"/>
    <w:rsid w:val="00CA55AC"/>
    <w:rsid w:val="00CA5C32"/>
    <w:rsid w:val="00CA5C34"/>
    <w:rsid w:val="00CA7C65"/>
    <w:rsid w:val="00CB14EE"/>
    <w:rsid w:val="00CB1D47"/>
    <w:rsid w:val="00CB204A"/>
    <w:rsid w:val="00CB37C6"/>
    <w:rsid w:val="00CB4772"/>
    <w:rsid w:val="00CB5589"/>
    <w:rsid w:val="00CB5F11"/>
    <w:rsid w:val="00CB6E15"/>
    <w:rsid w:val="00CB70A8"/>
    <w:rsid w:val="00CB7174"/>
    <w:rsid w:val="00CB78E3"/>
    <w:rsid w:val="00CB7BA5"/>
    <w:rsid w:val="00CC0117"/>
    <w:rsid w:val="00CC0607"/>
    <w:rsid w:val="00CC0783"/>
    <w:rsid w:val="00CC0837"/>
    <w:rsid w:val="00CC131D"/>
    <w:rsid w:val="00CC293A"/>
    <w:rsid w:val="00CC2DB9"/>
    <w:rsid w:val="00CC4815"/>
    <w:rsid w:val="00CC51AF"/>
    <w:rsid w:val="00CC6669"/>
    <w:rsid w:val="00CC6BB0"/>
    <w:rsid w:val="00CC79CA"/>
    <w:rsid w:val="00CD04E4"/>
    <w:rsid w:val="00CD1F1B"/>
    <w:rsid w:val="00CD30A0"/>
    <w:rsid w:val="00CD3202"/>
    <w:rsid w:val="00CD46DC"/>
    <w:rsid w:val="00CD61CA"/>
    <w:rsid w:val="00CD7D4F"/>
    <w:rsid w:val="00CE0B79"/>
    <w:rsid w:val="00CE0C05"/>
    <w:rsid w:val="00CE0E8D"/>
    <w:rsid w:val="00CE2A9F"/>
    <w:rsid w:val="00CE353B"/>
    <w:rsid w:val="00CE35A3"/>
    <w:rsid w:val="00CE3D48"/>
    <w:rsid w:val="00CE403C"/>
    <w:rsid w:val="00CE4D58"/>
    <w:rsid w:val="00CE51B1"/>
    <w:rsid w:val="00CE6D64"/>
    <w:rsid w:val="00CE7A53"/>
    <w:rsid w:val="00CF00EE"/>
    <w:rsid w:val="00CF0797"/>
    <w:rsid w:val="00CF0B9D"/>
    <w:rsid w:val="00CF0BB0"/>
    <w:rsid w:val="00CF0F72"/>
    <w:rsid w:val="00CF2173"/>
    <w:rsid w:val="00CF26A2"/>
    <w:rsid w:val="00CF2915"/>
    <w:rsid w:val="00CF37C9"/>
    <w:rsid w:val="00CF3C09"/>
    <w:rsid w:val="00CF48C5"/>
    <w:rsid w:val="00CF7454"/>
    <w:rsid w:val="00CF7DF9"/>
    <w:rsid w:val="00CF7E2E"/>
    <w:rsid w:val="00D003E0"/>
    <w:rsid w:val="00D01B3A"/>
    <w:rsid w:val="00D02B88"/>
    <w:rsid w:val="00D02D79"/>
    <w:rsid w:val="00D03D0F"/>
    <w:rsid w:val="00D04090"/>
    <w:rsid w:val="00D04861"/>
    <w:rsid w:val="00D049C8"/>
    <w:rsid w:val="00D058B7"/>
    <w:rsid w:val="00D05B0C"/>
    <w:rsid w:val="00D05D68"/>
    <w:rsid w:val="00D060C7"/>
    <w:rsid w:val="00D06C58"/>
    <w:rsid w:val="00D07576"/>
    <w:rsid w:val="00D078CC"/>
    <w:rsid w:val="00D07DC2"/>
    <w:rsid w:val="00D10640"/>
    <w:rsid w:val="00D10AE0"/>
    <w:rsid w:val="00D10FDB"/>
    <w:rsid w:val="00D11C98"/>
    <w:rsid w:val="00D12121"/>
    <w:rsid w:val="00D12696"/>
    <w:rsid w:val="00D12F75"/>
    <w:rsid w:val="00D130D7"/>
    <w:rsid w:val="00D1344F"/>
    <w:rsid w:val="00D138CB"/>
    <w:rsid w:val="00D1465A"/>
    <w:rsid w:val="00D15A62"/>
    <w:rsid w:val="00D15B38"/>
    <w:rsid w:val="00D16052"/>
    <w:rsid w:val="00D167FD"/>
    <w:rsid w:val="00D17425"/>
    <w:rsid w:val="00D203A4"/>
    <w:rsid w:val="00D2082F"/>
    <w:rsid w:val="00D209FD"/>
    <w:rsid w:val="00D20D15"/>
    <w:rsid w:val="00D212C0"/>
    <w:rsid w:val="00D21BAC"/>
    <w:rsid w:val="00D22912"/>
    <w:rsid w:val="00D22D53"/>
    <w:rsid w:val="00D232F5"/>
    <w:rsid w:val="00D23AC2"/>
    <w:rsid w:val="00D23F62"/>
    <w:rsid w:val="00D259AB"/>
    <w:rsid w:val="00D27077"/>
    <w:rsid w:val="00D301F6"/>
    <w:rsid w:val="00D31049"/>
    <w:rsid w:val="00D31250"/>
    <w:rsid w:val="00D316B8"/>
    <w:rsid w:val="00D31C84"/>
    <w:rsid w:val="00D32397"/>
    <w:rsid w:val="00D32748"/>
    <w:rsid w:val="00D335EC"/>
    <w:rsid w:val="00D34DEF"/>
    <w:rsid w:val="00D34E6C"/>
    <w:rsid w:val="00D35115"/>
    <w:rsid w:val="00D35DF6"/>
    <w:rsid w:val="00D35FFA"/>
    <w:rsid w:val="00D365B7"/>
    <w:rsid w:val="00D370D9"/>
    <w:rsid w:val="00D37512"/>
    <w:rsid w:val="00D3760F"/>
    <w:rsid w:val="00D40002"/>
    <w:rsid w:val="00D4069E"/>
    <w:rsid w:val="00D414C4"/>
    <w:rsid w:val="00D4191F"/>
    <w:rsid w:val="00D419E9"/>
    <w:rsid w:val="00D4253A"/>
    <w:rsid w:val="00D42B1C"/>
    <w:rsid w:val="00D42E6C"/>
    <w:rsid w:val="00D439F2"/>
    <w:rsid w:val="00D43EC9"/>
    <w:rsid w:val="00D44281"/>
    <w:rsid w:val="00D44A3E"/>
    <w:rsid w:val="00D44AAD"/>
    <w:rsid w:val="00D450D7"/>
    <w:rsid w:val="00D45450"/>
    <w:rsid w:val="00D45683"/>
    <w:rsid w:val="00D458DB"/>
    <w:rsid w:val="00D46E3D"/>
    <w:rsid w:val="00D46E88"/>
    <w:rsid w:val="00D502DF"/>
    <w:rsid w:val="00D51845"/>
    <w:rsid w:val="00D51D42"/>
    <w:rsid w:val="00D54D85"/>
    <w:rsid w:val="00D55411"/>
    <w:rsid w:val="00D55468"/>
    <w:rsid w:val="00D5619A"/>
    <w:rsid w:val="00D56700"/>
    <w:rsid w:val="00D56D2D"/>
    <w:rsid w:val="00D56D76"/>
    <w:rsid w:val="00D57F5A"/>
    <w:rsid w:val="00D606DA"/>
    <w:rsid w:val="00D619D4"/>
    <w:rsid w:val="00D61BE4"/>
    <w:rsid w:val="00D631F4"/>
    <w:rsid w:val="00D636F2"/>
    <w:rsid w:val="00D65450"/>
    <w:rsid w:val="00D657E0"/>
    <w:rsid w:val="00D65AF9"/>
    <w:rsid w:val="00D669C3"/>
    <w:rsid w:val="00D670E5"/>
    <w:rsid w:val="00D67292"/>
    <w:rsid w:val="00D67303"/>
    <w:rsid w:val="00D6772D"/>
    <w:rsid w:val="00D67D94"/>
    <w:rsid w:val="00D70229"/>
    <w:rsid w:val="00D705BA"/>
    <w:rsid w:val="00D7070C"/>
    <w:rsid w:val="00D71012"/>
    <w:rsid w:val="00D721FC"/>
    <w:rsid w:val="00D7288F"/>
    <w:rsid w:val="00D73249"/>
    <w:rsid w:val="00D738A5"/>
    <w:rsid w:val="00D74B0F"/>
    <w:rsid w:val="00D74B3D"/>
    <w:rsid w:val="00D7508E"/>
    <w:rsid w:val="00D75B68"/>
    <w:rsid w:val="00D7695F"/>
    <w:rsid w:val="00D80454"/>
    <w:rsid w:val="00D80BDF"/>
    <w:rsid w:val="00D815E7"/>
    <w:rsid w:val="00D81A46"/>
    <w:rsid w:val="00D83CAA"/>
    <w:rsid w:val="00D84021"/>
    <w:rsid w:val="00D84C33"/>
    <w:rsid w:val="00D84D9B"/>
    <w:rsid w:val="00D86722"/>
    <w:rsid w:val="00D86770"/>
    <w:rsid w:val="00D86B41"/>
    <w:rsid w:val="00D91623"/>
    <w:rsid w:val="00D92061"/>
    <w:rsid w:val="00D92253"/>
    <w:rsid w:val="00D92746"/>
    <w:rsid w:val="00D9291E"/>
    <w:rsid w:val="00D938A7"/>
    <w:rsid w:val="00D938E0"/>
    <w:rsid w:val="00D939DA"/>
    <w:rsid w:val="00D93B30"/>
    <w:rsid w:val="00D93B3E"/>
    <w:rsid w:val="00D93B60"/>
    <w:rsid w:val="00D952A4"/>
    <w:rsid w:val="00D95EB8"/>
    <w:rsid w:val="00D963E6"/>
    <w:rsid w:val="00D96434"/>
    <w:rsid w:val="00D97ABC"/>
    <w:rsid w:val="00DA0BD6"/>
    <w:rsid w:val="00DA1847"/>
    <w:rsid w:val="00DA2103"/>
    <w:rsid w:val="00DA29D1"/>
    <w:rsid w:val="00DA3E28"/>
    <w:rsid w:val="00DA402C"/>
    <w:rsid w:val="00DA41CD"/>
    <w:rsid w:val="00DA45D9"/>
    <w:rsid w:val="00DA48AB"/>
    <w:rsid w:val="00DA4B56"/>
    <w:rsid w:val="00DA6441"/>
    <w:rsid w:val="00DA648E"/>
    <w:rsid w:val="00DA657C"/>
    <w:rsid w:val="00DA67E1"/>
    <w:rsid w:val="00DA7D99"/>
    <w:rsid w:val="00DB00A2"/>
    <w:rsid w:val="00DB174F"/>
    <w:rsid w:val="00DB1D54"/>
    <w:rsid w:val="00DB1FF6"/>
    <w:rsid w:val="00DB2891"/>
    <w:rsid w:val="00DB2C14"/>
    <w:rsid w:val="00DB39D8"/>
    <w:rsid w:val="00DB3A4F"/>
    <w:rsid w:val="00DB4760"/>
    <w:rsid w:val="00DB5997"/>
    <w:rsid w:val="00DB5F07"/>
    <w:rsid w:val="00DB6642"/>
    <w:rsid w:val="00DB6BE4"/>
    <w:rsid w:val="00DB73E8"/>
    <w:rsid w:val="00DB7DF4"/>
    <w:rsid w:val="00DC02AD"/>
    <w:rsid w:val="00DC056E"/>
    <w:rsid w:val="00DC0A38"/>
    <w:rsid w:val="00DC11DF"/>
    <w:rsid w:val="00DC14A3"/>
    <w:rsid w:val="00DC1551"/>
    <w:rsid w:val="00DC22C0"/>
    <w:rsid w:val="00DC41E7"/>
    <w:rsid w:val="00DC58D2"/>
    <w:rsid w:val="00DC5D64"/>
    <w:rsid w:val="00DC68C2"/>
    <w:rsid w:val="00DC6AFD"/>
    <w:rsid w:val="00DD0C8C"/>
    <w:rsid w:val="00DD2A47"/>
    <w:rsid w:val="00DD3AB5"/>
    <w:rsid w:val="00DD4015"/>
    <w:rsid w:val="00DD5147"/>
    <w:rsid w:val="00DD781E"/>
    <w:rsid w:val="00DD7D57"/>
    <w:rsid w:val="00DE116E"/>
    <w:rsid w:val="00DE193F"/>
    <w:rsid w:val="00DE2A45"/>
    <w:rsid w:val="00DE39A7"/>
    <w:rsid w:val="00DE513D"/>
    <w:rsid w:val="00DE5C2F"/>
    <w:rsid w:val="00DE6DB9"/>
    <w:rsid w:val="00DE6E23"/>
    <w:rsid w:val="00DE7761"/>
    <w:rsid w:val="00DE78D6"/>
    <w:rsid w:val="00DE7DBF"/>
    <w:rsid w:val="00DF0152"/>
    <w:rsid w:val="00DF09CD"/>
    <w:rsid w:val="00DF16E8"/>
    <w:rsid w:val="00DF2916"/>
    <w:rsid w:val="00DF31F6"/>
    <w:rsid w:val="00DF42A6"/>
    <w:rsid w:val="00DF4FF4"/>
    <w:rsid w:val="00DF5522"/>
    <w:rsid w:val="00DF5607"/>
    <w:rsid w:val="00DF5F1D"/>
    <w:rsid w:val="00DF72EA"/>
    <w:rsid w:val="00DF7730"/>
    <w:rsid w:val="00DF788E"/>
    <w:rsid w:val="00DF7F7A"/>
    <w:rsid w:val="00E008EB"/>
    <w:rsid w:val="00E01931"/>
    <w:rsid w:val="00E02550"/>
    <w:rsid w:val="00E02F01"/>
    <w:rsid w:val="00E03956"/>
    <w:rsid w:val="00E03F95"/>
    <w:rsid w:val="00E05FAB"/>
    <w:rsid w:val="00E06C4E"/>
    <w:rsid w:val="00E079C1"/>
    <w:rsid w:val="00E10648"/>
    <w:rsid w:val="00E11905"/>
    <w:rsid w:val="00E12071"/>
    <w:rsid w:val="00E12196"/>
    <w:rsid w:val="00E12F69"/>
    <w:rsid w:val="00E13556"/>
    <w:rsid w:val="00E14128"/>
    <w:rsid w:val="00E148D7"/>
    <w:rsid w:val="00E15588"/>
    <w:rsid w:val="00E155F5"/>
    <w:rsid w:val="00E1580F"/>
    <w:rsid w:val="00E16E59"/>
    <w:rsid w:val="00E208A6"/>
    <w:rsid w:val="00E208D5"/>
    <w:rsid w:val="00E233E7"/>
    <w:rsid w:val="00E24002"/>
    <w:rsid w:val="00E2439F"/>
    <w:rsid w:val="00E24E39"/>
    <w:rsid w:val="00E25502"/>
    <w:rsid w:val="00E256C5"/>
    <w:rsid w:val="00E263D6"/>
    <w:rsid w:val="00E26599"/>
    <w:rsid w:val="00E2740E"/>
    <w:rsid w:val="00E27452"/>
    <w:rsid w:val="00E30365"/>
    <w:rsid w:val="00E3091A"/>
    <w:rsid w:val="00E32095"/>
    <w:rsid w:val="00E321C3"/>
    <w:rsid w:val="00E32474"/>
    <w:rsid w:val="00E33915"/>
    <w:rsid w:val="00E33E4D"/>
    <w:rsid w:val="00E33F50"/>
    <w:rsid w:val="00E36419"/>
    <w:rsid w:val="00E364D8"/>
    <w:rsid w:val="00E36704"/>
    <w:rsid w:val="00E36951"/>
    <w:rsid w:val="00E37C07"/>
    <w:rsid w:val="00E407A1"/>
    <w:rsid w:val="00E4112B"/>
    <w:rsid w:val="00E414F7"/>
    <w:rsid w:val="00E41890"/>
    <w:rsid w:val="00E4277F"/>
    <w:rsid w:val="00E43221"/>
    <w:rsid w:val="00E44547"/>
    <w:rsid w:val="00E44EEE"/>
    <w:rsid w:val="00E457BA"/>
    <w:rsid w:val="00E45903"/>
    <w:rsid w:val="00E5103E"/>
    <w:rsid w:val="00E52545"/>
    <w:rsid w:val="00E52561"/>
    <w:rsid w:val="00E54947"/>
    <w:rsid w:val="00E54DAE"/>
    <w:rsid w:val="00E55332"/>
    <w:rsid w:val="00E56527"/>
    <w:rsid w:val="00E578BC"/>
    <w:rsid w:val="00E5799A"/>
    <w:rsid w:val="00E60DFF"/>
    <w:rsid w:val="00E61185"/>
    <w:rsid w:val="00E6153C"/>
    <w:rsid w:val="00E61C70"/>
    <w:rsid w:val="00E62FA1"/>
    <w:rsid w:val="00E63017"/>
    <w:rsid w:val="00E6346C"/>
    <w:rsid w:val="00E63538"/>
    <w:rsid w:val="00E63BF4"/>
    <w:rsid w:val="00E6420F"/>
    <w:rsid w:val="00E64691"/>
    <w:rsid w:val="00E6552D"/>
    <w:rsid w:val="00E660C5"/>
    <w:rsid w:val="00E676BC"/>
    <w:rsid w:val="00E678C7"/>
    <w:rsid w:val="00E705F4"/>
    <w:rsid w:val="00E71CC3"/>
    <w:rsid w:val="00E71E0C"/>
    <w:rsid w:val="00E742C4"/>
    <w:rsid w:val="00E74DA9"/>
    <w:rsid w:val="00E752AA"/>
    <w:rsid w:val="00E753B9"/>
    <w:rsid w:val="00E76B31"/>
    <w:rsid w:val="00E8018D"/>
    <w:rsid w:val="00E80D5D"/>
    <w:rsid w:val="00E814E7"/>
    <w:rsid w:val="00E81837"/>
    <w:rsid w:val="00E81C7C"/>
    <w:rsid w:val="00E8231B"/>
    <w:rsid w:val="00E82B30"/>
    <w:rsid w:val="00E82C35"/>
    <w:rsid w:val="00E82D1D"/>
    <w:rsid w:val="00E842CF"/>
    <w:rsid w:val="00E84C58"/>
    <w:rsid w:val="00E87076"/>
    <w:rsid w:val="00E901D9"/>
    <w:rsid w:val="00E90758"/>
    <w:rsid w:val="00E9091B"/>
    <w:rsid w:val="00E90F91"/>
    <w:rsid w:val="00E918C1"/>
    <w:rsid w:val="00E91E55"/>
    <w:rsid w:val="00E9203C"/>
    <w:rsid w:val="00E92266"/>
    <w:rsid w:val="00E92E41"/>
    <w:rsid w:val="00E9365F"/>
    <w:rsid w:val="00E948B5"/>
    <w:rsid w:val="00E95523"/>
    <w:rsid w:val="00E95B86"/>
    <w:rsid w:val="00E95ECB"/>
    <w:rsid w:val="00E97299"/>
    <w:rsid w:val="00E97596"/>
    <w:rsid w:val="00E97862"/>
    <w:rsid w:val="00EA1134"/>
    <w:rsid w:val="00EA1BE0"/>
    <w:rsid w:val="00EA3182"/>
    <w:rsid w:val="00EA32E9"/>
    <w:rsid w:val="00EA3E77"/>
    <w:rsid w:val="00EA47AD"/>
    <w:rsid w:val="00EA48B4"/>
    <w:rsid w:val="00EA5AFB"/>
    <w:rsid w:val="00EA5DAB"/>
    <w:rsid w:val="00EA6DEB"/>
    <w:rsid w:val="00EA7917"/>
    <w:rsid w:val="00EA7AEF"/>
    <w:rsid w:val="00EB07E1"/>
    <w:rsid w:val="00EB0E48"/>
    <w:rsid w:val="00EB0F6B"/>
    <w:rsid w:val="00EB108B"/>
    <w:rsid w:val="00EB1BB6"/>
    <w:rsid w:val="00EB1BE2"/>
    <w:rsid w:val="00EB2279"/>
    <w:rsid w:val="00EB325B"/>
    <w:rsid w:val="00EB42FF"/>
    <w:rsid w:val="00EB4A43"/>
    <w:rsid w:val="00EB4A78"/>
    <w:rsid w:val="00EB4C41"/>
    <w:rsid w:val="00EB50E5"/>
    <w:rsid w:val="00EB513C"/>
    <w:rsid w:val="00EB519A"/>
    <w:rsid w:val="00EB5908"/>
    <w:rsid w:val="00EB614C"/>
    <w:rsid w:val="00EB6593"/>
    <w:rsid w:val="00EB687C"/>
    <w:rsid w:val="00EB6FBE"/>
    <w:rsid w:val="00EB7957"/>
    <w:rsid w:val="00EC000B"/>
    <w:rsid w:val="00EC010F"/>
    <w:rsid w:val="00EC01DD"/>
    <w:rsid w:val="00EC033A"/>
    <w:rsid w:val="00EC0612"/>
    <w:rsid w:val="00EC21D9"/>
    <w:rsid w:val="00EC2D1B"/>
    <w:rsid w:val="00EC2FF7"/>
    <w:rsid w:val="00EC3AF3"/>
    <w:rsid w:val="00EC53C6"/>
    <w:rsid w:val="00EC565E"/>
    <w:rsid w:val="00EC5FBE"/>
    <w:rsid w:val="00EC5FE4"/>
    <w:rsid w:val="00EC6101"/>
    <w:rsid w:val="00EC617F"/>
    <w:rsid w:val="00EC63CE"/>
    <w:rsid w:val="00ED187D"/>
    <w:rsid w:val="00ED2126"/>
    <w:rsid w:val="00ED233D"/>
    <w:rsid w:val="00ED2532"/>
    <w:rsid w:val="00ED2887"/>
    <w:rsid w:val="00ED36F7"/>
    <w:rsid w:val="00ED4193"/>
    <w:rsid w:val="00ED44A0"/>
    <w:rsid w:val="00ED4A09"/>
    <w:rsid w:val="00ED4BBB"/>
    <w:rsid w:val="00ED6DA2"/>
    <w:rsid w:val="00ED75C9"/>
    <w:rsid w:val="00ED7CDB"/>
    <w:rsid w:val="00EE0926"/>
    <w:rsid w:val="00EE0BC6"/>
    <w:rsid w:val="00EE1902"/>
    <w:rsid w:val="00EE268A"/>
    <w:rsid w:val="00EE3028"/>
    <w:rsid w:val="00EE4073"/>
    <w:rsid w:val="00EE4401"/>
    <w:rsid w:val="00EE4478"/>
    <w:rsid w:val="00EE49C8"/>
    <w:rsid w:val="00EE570B"/>
    <w:rsid w:val="00EE5B3F"/>
    <w:rsid w:val="00EE5E1F"/>
    <w:rsid w:val="00EE6621"/>
    <w:rsid w:val="00EE69D9"/>
    <w:rsid w:val="00EE75E2"/>
    <w:rsid w:val="00EE7C4A"/>
    <w:rsid w:val="00EF013F"/>
    <w:rsid w:val="00EF0A3D"/>
    <w:rsid w:val="00EF1532"/>
    <w:rsid w:val="00EF18B9"/>
    <w:rsid w:val="00EF1F2A"/>
    <w:rsid w:val="00EF24DC"/>
    <w:rsid w:val="00EF33E5"/>
    <w:rsid w:val="00EF36A9"/>
    <w:rsid w:val="00EF3F16"/>
    <w:rsid w:val="00EF4198"/>
    <w:rsid w:val="00EF511B"/>
    <w:rsid w:val="00EF54EF"/>
    <w:rsid w:val="00EF57D3"/>
    <w:rsid w:val="00EF590D"/>
    <w:rsid w:val="00EF6C87"/>
    <w:rsid w:val="00EF6F6E"/>
    <w:rsid w:val="00EF722B"/>
    <w:rsid w:val="00EF74C3"/>
    <w:rsid w:val="00F003A1"/>
    <w:rsid w:val="00F003E1"/>
    <w:rsid w:val="00F0096E"/>
    <w:rsid w:val="00F0178D"/>
    <w:rsid w:val="00F01A38"/>
    <w:rsid w:val="00F023E3"/>
    <w:rsid w:val="00F02ADC"/>
    <w:rsid w:val="00F03249"/>
    <w:rsid w:val="00F0345E"/>
    <w:rsid w:val="00F04323"/>
    <w:rsid w:val="00F04ABE"/>
    <w:rsid w:val="00F04D76"/>
    <w:rsid w:val="00F058B7"/>
    <w:rsid w:val="00F06618"/>
    <w:rsid w:val="00F06B58"/>
    <w:rsid w:val="00F06C4E"/>
    <w:rsid w:val="00F06FB7"/>
    <w:rsid w:val="00F06FDF"/>
    <w:rsid w:val="00F079F4"/>
    <w:rsid w:val="00F07AB6"/>
    <w:rsid w:val="00F101F9"/>
    <w:rsid w:val="00F10225"/>
    <w:rsid w:val="00F10DA6"/>
    <w:rsid w:val="00F111A9"/>
    <w:rsid w:val="00F112FA"/>
    <w:rsid w:val="00F11305"/>
    <w:rsid w:val="00F1140D"/>
    <w:rsid w:val="00F1148C"/>
    <w:rsid w:val="00F12B23"/>
    <w:rsid w:val="00F13B64"/>
    <w:rsid w:val="00F16008"/>
    <w:rsid w:val="00F16409"/>
    <w:rsid w:val="00F17207"/>
    <w:rsid w:val="00F17B31"/>
    <w:rsid w:val="00F21CB0"/>
    <w:rsid w:val="00F22AF2"/>
    <w:rsid w:val="00F22B99"/>
    <w:rsid w:val="00F23CDC"/>
    <w:rsid w:val="00F23F37"/>
    <w:rsid w:val="00F24133"/>
    <w:rsid w:val="00F2431E"/>
    <w:rsid w:val="00F243BC"/>
    <w:rsid w:val="00F24FDC"/>
    <w:rsid w:val="00F25D4E"/>
    <w:rsid w:val="00F26487"/>
    <w:rsid w:val="00F264CD"/>
    <w:rsid w:val="00F26A31"/>
    <w:rsid w:val="00F26FF5"/>
    <w:rsid w:val="00F276C1"/>
    <w:rsid w:val="00F27938"/>
    <w:rsid w:val="00F27CC0"/>
    <w:rsid w:val="00F27CD9"/>
    <w:rsid w:val="00F27DDE"/>
    <w:rsid w:val="00F319BF"/>
    <w:rsid w:val="00F3219D"/>
    <w:rsid w:val="00F322A0"/>
    <w:rsid w:val="00F323BE"/>
    <w:rsid w:val="00F33102"/>
    <w:rsid w:val="00F33215"/>
    <w:rsid w:val="00F3570C"/>
    <w:rsid w:val="00F359DD"/>
    <w:rsid w:val="00F35A8A"/>
    <w:rsid w:val="00F366E3"/>
    <w:rsid w:val="00F36830"/>
    <w:rsid w:val="00F370F7"/>
    <w:rsid w:val="00F37433"/>
    <w:rsid w:val="00F3773A"/>
    <w:rsid w:val="00F41BEA"/>
    <w:rsid w:val="00F42110"/>
    <w:rsid w:val="00F42183"/>
    <w:rsid w:val="00F42675"/>
    <w:rsid w:val="00F427B7"/>
    <w:rsid w:val="00F4315A"/>
    <w:rsid w:val="00F45301"/>
    <w:rsid w:val="00F45A40"/>
    <w:rsid w:val="00F46DF2"/>
    <w:rsid w:val="00F46F36"/>
    <w:rsid w:val="00F47660"/>
    <w:rsid w:val="00F47731"/>
    <w:rsid w:val="00F478A5"/>
    <w:rsid w:val="00F501AA"/>
    <w:rsid w:val="00F50767"/>
    <w:rsid w:val="00F512C9"/>
    <w:rsid w:val="00F5141C"/>
    <w:rsid w:val="00F51761"/>
    <w:rsid w:val="00F51C43"/>
    <w:rsid w:val="00F5235B"/>
    <w:rsid w:val="00F525A9"/>
    <w:rsid w:val="00F536C6"/>
    <w:rsid w:val="00F536D8"/>
    <w:rsid w:val="00F54DB3"/>
    <w:rsid w:val="00F55F8E"/>
    <w:rsid w:val="00F56ABC"/>
    <w:rsid w:val="00F56ACC"/>
    <w:rsid w:val="00F60727"/>
    <w:rsid w:val="00F63162"/>
    <w:rsid w:val="00F63F59"/>
    <w:rsid w:val="00F644BE"/>
    <w:rsid w:val="00F649A4"/>
    <w:rsid w:val="00F65CFC"/>
    <w:rsid w:val="00F66021"/>
    <w:rsid w:val="00F66071"/>
    <w:rsid w:val="00F667C6"/>
    <w:rsid w:val="00F668C0"/>
    <w:rsid w:val="00F674A1"/>
    <w:rsid w:val="00F674B3"/>
    <w:rsid w:val="00F67619"/>
    <w:rsid w:val="00F6795C"/>
    <w:rsid w:val="00F67A95"/>
    <w:rsid w:val="00F67F0C"/>
    <w:rsid w:val="00F70479"/>
    <w:rsid w:val="00F709F2"/>
    <w:rsid w:val="00F70B0A"/>
    <w:rsid w:val="00F710E8"/>
    <w:rsid w:val="00F71BB6"/>
    <w:rsid w:val="00F71F8E"/>
    <w:rsid w:val="00F7319B"/>
    <w:rsid w:val="00F733FA"/>
    <w:rsid w:val="00F7425C"/>
    <w:rsid w:val="00F7433B"/>
    <w:rsid w:val="00F7467B"/>
    <w:rsid w:val="00F7507D"/>
    <w:rsid w:val="00F759D6"/>
    <w:rsid w:val="00F75BCB"/>
    <w:rsid w:val="00F761E8"/>
    <w:rsid w:val="00F7626C"/>
    <w:rsid w:val="00F76683"/>
    <w:rsid w:val="00F77ED4"/>
    <w:rsid w:val="00F80A76"/>
    <w:rsid w:val="00F80CC8"/>
    <w:rsid w:val="00F8195C"/>
    <w:rsid w:val="00F82D20"/>
    <w:rsid w:val="00F8444F"/>
    <w:rsid w:val="00F8590E"/>
    <w:rsid w:val="00F85CCD"/>
    <w:rsid w:val="00F8627D"/>
    <w:rsid w:val="00F86BA8"/>
    <w:rsid w:val="00F877D5"/>
    <w:rsid w:val="00F87AA4"/>
    <w:rsid w:val="00F87DD8"/>
    <w:rsid w:val="00F90613"/>
    <w:rsid w:val="00F909CF"/>
    <w:rsid w:val="00F92055"/>
    <w:rsid w:val="00F92FFA"/>
    <w:rsid w:val="00F9376B"/>
    <w:rsid w:val="00F9381D"/>
    <w:rsid w:val="00F938E7"/>
    <w:rsid w:val="00F94597"/>
    <w:rsid w:val="00F95C06"/>
    <w:rsid w:val="00F960BC"/>
    <w:rsid w:val="00F968B7"/>
    <w:rsid w:val="00FA0435"/>
    <w:rsid w:val="00FA0A4E"/>
    <w:rsid w:val="00FA14C8"/>
    <w:rsid w:val="00FA1929"/>
    <w:rsid w:val="00FA1A3B"/>
    <w:rsid w:val="00FA1AC3"/>
    <w:rsid w:val="00FA308A"/>
    <w:rsid w:val="00FA487C"/>
    <w:rsid w:val="00FA4DDA"/>
    <w:rsid w:val="00FA584F"/>
    <w:rsid w:val="00FA5E85"/>
    <w:rsid w:val="00FA6078"/>
    <w:rsid w:val="00FA639D"/>
    <w:rsid w:val="00FA6C9B"/>
    <w:rsid w:val="00FA6CD9"/>
    <w:rsid w:val="00FA742F"/>
    <w:rsid w:val="00FA76FF"/>
    <w:rsid w:val="00FA79E0"/>
    <w:rsid w:val="00FB012B"/>
    <w:rsid w:val="00FB0208"/>
    <w:rsid w:val="00FB026A"/>
    <w:rsid w:val="00FB1BD2"/>
    <w:rsid w:val="00FB2003"/>
    <w:rsid w:val="00FB213D"/>
    <w:rsid w:val="00FB31F2"/>
    <w:rsid w:val="00FB410D"/>
    <w:rsid w:val="00FB4434"/>
    <w:rsid w:val="00FB4BC8"/>
    <w:rsid w:val="00FB4F0A"/>
    <w:rsid w:val="00FB51AA"/>
    <w:rsid w:val="00FB73DA"/>
    <w:rsid w:val="00FC0697"/>
    <w:rsid w:val="00FC0797"/>
    <w:rsid w:val="00FC1015"/>
    <w:rsid w:val="00FC1097"/>
    <w:rsid w:val="00FC1553"/>
    <w:rsid w:val="00FC3A3A"/>
    <w:rsid w:val="00FC3D12"/>
    <w:rsid w:val="00FC4460"/>
    <w:rsid w:val="00FC4CFD"/>
    <w:rsid w:val="00FC5AC7"/>
    <w:rsid w:val="00FC629A"/>
    <w:rsid w:val="00FC6BBB"/>
    <w:rsid w:val="00FC6EBF"/>
    <w:rsid w:val="00FC6EE0"/>
    <w:rsid w:val="00FC70A9"/>
    <w:rsid w:val="00FC7E19"/>
    <w:rsid w:val="00FD04E5"/>
    <w:rsid w:val="00FD06FC"/>
    <w:rsid w:val="00FD0752"/>
    <w:rsid w:val="00FD0DB3"/>
    <w:rsid w:val="00FD1B38"/>
    <w:rsid w:val="00FD1CA3"/>
    <w:rsid w:val="00FD1FC1"/>
    <w:rsid w:val="00FD237F"/>
    <w:rsid w:val="00FD269E"/>
    <w:rsid w:val="00FD2BC9"/>
    <w:rsid w:val="00FD2D4F"/>
    <w:rsid w:val="00FD3FDB"/>
    <w:rsid w:val="00FD4BF3"/>
    <w:rsid w:val="00FD50D6"/>
    <w:rsid w:val="00FD5A3A"/>
    <w:rsid w:val="00FD66BE"/>
    <w:rsid w:val="00FD68C0"/>
    <w:rsid w:val="00FD73A0"/>
    <w:rsid w:val="00FD7FFD"/>
    <w:rsid w:val="00FE0B39"/>
    <w:rsid w:val="00FE0D5C"/>
    <w:rsid w:val="00FE1489"/>
    <w:rsid w:val="00FE2C6E"/>
    <w:rsid w:val="00FE311C"/>
    <w:rsid w:val="00FE31D4"/>
    <w:rsid w:val="00FE443C"/>
    <w:rsid w:val="00FE54D8"/>
    <w:rsid w:val="00FE5B66"/>
    <w:rsid w:val="00FE68DB"/>
    <w:rsid w:val="00FE6F5A"/>
    <w:rsid w:val="00FE6FB7"/>
    <w:rsid w:val="00FE735F"/>
    <w:rsid w:val="00FF00B3"/>
    <w:rsid w:val="00FF0F8F"/>
    <w:rsid w:val="00FF14AD"/>
    <w:rsid w:val="00FF1CC2"/>
    <w:rsid w:val="00FF2232"/>
    <w:rsid w:val="00FF2554"/>
    <w:rsid w:val="00FF2970"/>
    <w:rsid w:val="00FF2C73"/>
    <w:rsid w:val="00FF3246"/>
    <w:rsid w:val="00FF4179"/>
    <w:rsid w:val="00FF466A"/>
    <w:rsid w:val="00FF4BFC"/>
    <w:rsid w:val="00FF4C91"/>
    <w:rsid w:val="00FF596B"/>
    <w:rsid w:val="00FF6586"/>
    <w:rsid w:val="00FF6666"/>
    <w:rsid w:val="00FF6F61"/>
    <w:rsid w:val="00FF721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4B"/>
  </w:style>
  <w:style w:type="paragraph" w:styleId="Heading1">
    <w:name w:val="heading 1"/>
    <w:basedOn w:val="Normal"/>
    <w:next w:val="Normal"/>
    <w:link w:val="Heading1Char"/>
    <w:uiPriority w:val="9"/>
    <w:qFormat/>
    <w:rsid w:val="005C10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830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30C8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57A9"/>
    <w:pPr>
      <w:ind w:left="720"/>
      <w:contextualSpacing/>
    </w:p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Car C"/>
    <w:basedOn w:val="Normal"/>
    <w:link w:val="FootnoteTextChar"/>
    <w:uiPriority w:val="99"/>
    <w:unhideWhenUsed/>
    <w:rsid w:val="002325A3"/>
    <w:pPr>
      <w:spacing w:after="0" w:line="240" w:lineRule="auto"/>
    </w:pPr>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2325A3"/>
    <w:rPr>
      <w:sz w:val="20"/>
      <w:szCs w:val="20"/>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basedOn w:val="DefaultParagraphFon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C3D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3D3A"/>
    <w:rPr>
      <w:sz w:val="20"/>
      <w:szCs w:val="20"/>
    </w:rPr>
  </w:style>
  <w:style w:type="character" w:styleId="EndnoteReference">
    <w:name w:val="endnote reference"/>
    <w:basedOn w:val="DefaultParagraphFont"/>
    <w:uiPriority w:val="99"/>
    <w:semiHidden/>
    <w:unhideWhenUsed/>
    <w:rsid w:val="000C3D3A"/>
    <w:rPr>
      <w:vertAlign w:val="superscript"/>
    </w:rPr>
  </w:style>
  <w:style w:type="character" w:customStyle="1" w:styleId="ldef">
    <w:name w:val="ldef"/>
    <w:basedOn w:val="DefaultParagraphFont"/>
    <w:rsid w:val="008C6F82"/>
  </w:style>
  <w:style w:type="character" w:styleId="Hyperlink">
    <w:name w:val="Hyperlink"/>
    <w:basedOn w:val="DefaultParagraphFont"/>
    <w:uiPriority w:val="99"/>
    <w:unhideWhenUsed/>
    <w:rsid w:val="005E05AF"/>
    <w:rPr>
      <w:color w:val="0563C1" w:themeColor="hyperlink"/>
      <w:u w:val="single"/>
    </w:rPr>
  </w:style>
  <w:style w:type="character" w:styleId="CommentReference">
    <w:name w:val="annotation reference"/>
    <w:basedOn w:val="DefaultParagraphFont"/>
    <w:uiPriority w:val="99"/>
    <w:unhideWhenUsed/>
    <w:rsid w:val="0005297C"/>
    <w:rPr>
      <w:sz w:val="16"/>
      <w:szCs w:val="16"/>
    </w:rPr>
  </w:style>
  <w:style w:type="paragraph" w:styleId="CommentText">
    <w:name w:val="annotation text"/>
    <w:basedOn w:val="Normal"/>
    <w:link w:val="CommentTextChar"/>
    <w:unhideWhenUsed/>
    <w:rsid w:val="0005297C"/>
    <w:pPr>
      <w:spacing w:line="240" w:lineRule="auto"/>
    </w:pPr>
    <w:rPr>
      <w:sz w:val="20"/>
      <w:szCs w:val="20"/>
    </w:rPr>
  </w:style>
  <w:style w:type="character" w:customStyle="1" w:styleId="CommentTextChar">
    <w:name w:val="Comment Text Char"/>
    <w:basedOn w:val="DefaultParagraphFont"/>
    <w:link w:val="CommentText"/>
    <w:rsid w:val="0005297C"/>
    <w:rPr>
      <w:sz w:val="20"/>
      <w:szCs w:val="20"/>
    </w:rPr>
  </w:style>
  <w:style w:type="paragraph" w:styleId="CommentSubject">
    <w:name w:val="annotation subject"/>
    <w:basedOn w:val="CommentText"/>
    <w:next w:val="CommentText"/>
    <w:link w:val="CommentSubjectChar"/>
    <w:uiPriority w:val="99"/>
    <w:semiHidden/>
    <w:unhideWhenUsed/>
    <w:rsid w:val="0005297C"/>
    <w:rPr>
      <w:b/>
      <w:bCs/>
    </w:rPr>
  </w:style>
  <w:style w:type="character" w:customStyle="1" w:styleId="CommentSubjectChar">
    <w:name w:val="Comment Subject Char"/>
    <w:basedOn w:val="CommentTextChar"/>
    <w:link w:val="CommentSubject"/>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rsid w:val="00563DD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C92EB7"/>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semiHidden/>
    <w:unhideWhenUsed/>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1209AF"/>
    <w:pPr>
      <w:tabs>
        <w:tab w:val="left" w:pos="709"/>
      </w:tabs>
      <w:spacing w:after="0" w:line="240" w:lineRule="auto"/>
    </w:pPr>
    <w:rPr>
      <w:rFonts w:ascii="Tahoma" w:eastAsia="Times New Roman" w:hAnsi="Tahoma" w:cs="Times New Roman"/>
      <w:sz w:val="24"/>
      <w:szCs w:val="24"/>
      <w:lang w:val="pl-PL" w:eastAsia="pl-PL"/>
    </w:rPr>
  </w:style>
  <w:style w:type="paragraph" w:styleId="Revision">
    <w:name w:val="Revision"/>
    <w:hidden/>
    <w:uiPriority w:val="99"/>
    <w:semiHidden/>
    <w:rsid w:val="00F323BE"/>
    <w:pPr>
      <w:spacing w:after="0" w:line="240" w:lineRule="auto"/>
    </w:pPr>
  </w:style>
  <w:style w:type="character" w:customStyle="1" w:styleId="Heading2Char">
    <w:name w:val="Heading 2 Char"/>
    <w:basedOn w:val="DefaultParagraphFont"/>
    <w:link w:val="Heading2"/>
    <w:uiPriority w:val="9"/>
    <w:rsid w:val="0098305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30C80"/>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5C1072"/>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5C1072"/>
    <w:pPr>
      <w:spacing w:line="276" w:lineRule="auto"/>
      <w:outlineLvl w:val="9"/>
    </w:pPr>
    <w:rPr>
      <w:lang w:eastAsia="bg-BG"/>
    </w:rPr>
  </w:style>
  <w:style w:type="paragraph" w:styleId="TOC2">
    <w:name w:val="toc 2"/>
    <w:basedOn w:val="Normal"/>
    <w:next w:val="Normal"/>
    <w:autoRedefine/>
    <w:uiPriority w:val="39"/>
    <w:unhideWhenUsed/>
    <w:rsid w:val="001B1012"/>
    <w:pPr>
      <w:tabs>
        <w:tab w:val="right" w:leader="dot" w:pos="9346"/>
      </w:tabs>
      <w:spacing w:after="0" w:line="360" w:lineRule="auto"/>
      <w:ind w:left="220"/>
      <w:jc w:val="both"/>
    </w:pPr>
    <w:rPr>
      <w:rFonts w:ascii="Times New Roman" w:hAnsi="Times New Roman" w:cs="Times New Roman"/>
      <w:noProof/>
      <w:color w:val="000000" w:themeColor="text1"/>
      <w:sz w:val="24"/>
      <w:szCs w:val="24"/>
    </w:rPr>
  </w:style>
  <w:style w:type="paragraph" w:styleId="TOC3">
    <w:name w:val="toc 3"/>
    <w:basedOn w:val="Normal"/>
    <w:next w:val="Normal"/>
    <w:autoRedefine/>
    <w:uiPriority w:val="39"/>
    <w:unhideWhenUsed/>
    <w:rsid w:val="00E60DFF"/>
    <w:pPr>
      <w:tabs>
        <w:tab w:val="right" w:leader="dot" w:pos="9346"/>
      </w:tabs>
      <w:spacing w:after="120"/>
      <w:ind w:left="284"/>
    </w:pPr>
    <w:rPr>
      <w:noProof/>
    </w:rPr>
  </w:style>
  <w:style w:type="paragraph" w:customStyle="1" w:styleId="CharChar">
    <w:name w:val="Char Char"/>
    <w:basedOn w:val="Normal"/>
    <w:rsid w:val="004B48C5"/>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C20B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9Exact">
    <w:name w:val="Основен текст (9) Exact"/>
    <w:basedOn w:val="DefaultParagraphFont"/>
    <w:link w:val="9"/>
    <w:rsid w:val="00992382"/>
    <w:rPr>
      <w:rFonts w:ascii="Times New Roman" w:eastAsia="Times New Roman" w:hAnsi="Times New Roman" w:cs="Times New Roman"/>
      <w:b/>
      <w:bCs/>
      <w:sz w:val="28"/>
      <w:szCs w:val="28"/>
      <w:shd w:val="clear" w:color="auto" w:fill="FFFFFF"/>
    </w:rPr>
  </w:style>
  <w:style w:type="character" w:customStyle="1" w:styleId="10Exact">
    <w:name w:val="Основен текст (10) Exact"/>
    <w:basedOn w:val="DefaultParagraphFont"/>
    <w:link w:val="10"/>
    <w:rsid w:val="00992382"/>
    <w:rPr>
      <w:rFonts w:ascii="Times New Roman" w:eastAsia="Times New Roman" w:hAnsi="Times New Roman" w:cs="Times New Roman"/>
      <w:b/>
      <w:bCs/>
      <w:i/>
      <w:iCs/>
      <w:color w:val="000000"/>
      <w:sz w:val="28"/>
      <w:szCs w:val="28"/>
      <w:shd w:val="clear" w:color="auto" w:fill="FFFFFF"/>
    </w:rPr>
  </w:style>
  <w:style w:type="paragraph" w:customStyle="1" w:styleId="9">
    <w:name w:val="Основен текст (9)"/>
    <w:basedOn w:val="Normal"/>
    <w:link w:val="9Exact"/>
    <w:rsid w:val="00992382"/>
    <w:pPr>
      <w:widowControl w:val="0"/>
      <w:shd w:val="clear" w:color="auto" w:fill="FFFFFF"/>
      <w:spacing w:after="180" w:line="322" w:lineRule="exact"/>
      <w:jc w:val="center"/>
    </w:pPr>
    <w:rPr>
      <w:rFonts w:ascii="Times New Roman" w:eastAsia="Times New Roman" w:hAnsi="Times New Roman" w:cs="Times New Roman"/>
      <w:b/>
      <w:bCs/>
      <w:sz w:val="28"/>
      <w:szCs w:val="28"/>
    </w:rPr>
  </w:style>
  <w:style w:type="paragraph" w:customStyle="1" w:styleId="10">
    <w:name w:val="Основен текст (10)"/>
    <w:basedOn w:val="Normal"/>
    <w:link w:val="10Exact"/>
    <w:rsid w:val="00992382"/>
    <w:pPr>
      <w:widowControl w:val="0"/>
      <w:shd w:val="clear" w:color="auto" w:fill="FFFFFF"/>
      <w:spacing w:before="300" w:after="60" w:line="0" w:lineRule="atLeast"/>
    </w:pPr>
    <w:rPr>
      <w:rFonts w:ascii="Times New Roman" w:eastAsia="Times New Roman" w:hAnsi="Times New Roman" w:cs="Times New Roman"/>
      <w:b/>
      <w:bCs/>
      <w:i/>
      <w:iCs/>
      <w:color w:val="000000"/>
      <w:sz w:val="28"/>
      <w:szCs w:val="28"/>
    </w:rPr>
  </w:style>
  <w:style w:type="paragraph" w:styleId="ListBullet">
    <w:name w:val="List Bullet"/>
    <w:basedOn w:val="Normal"/>
    <w:uiPriority w:val="99"/>
    <w:unhideWhenUsed/>
    <w:rsid w:val="00F71F8E"/>
    <w:pPr>
      <w:numPr>
        <w:numId w:val="37"/>
      </w:numPr>
      <w:contextualSpacing/>
    </w:pPr>
    <w:rPr>
      <w:rFonts w:ascii="Calibri" w:eastAsia="Calibri" w:hAnsi="Calibri" w:cs="Times New Roman"/>
    </w:rPr>
  </w:style>
  <w:style w:type="character" w:customStyle="1" w:styleId="ListParagraphChar">
    <w:name w:val="List Paragraph Char"/>
    <w:link w:val="ListParagraph"/>
    <w:uiPriority w:val="34"/>
    <w:locked/>
    <w:rsid w:val="00AD51EE"/>
  </w:style>
  <w:style w:type="paragraph" w:styleId="List3">
    <w:name w:val="List 3"/>
    <w:basedOn w:val="Normal"/>
    <w:uiPriority w:val="99"/>
    <w:unhideWhenUsed/>
    <w:rsid w:val="00476D98"/>
    <w:pPr>
      <w:ind w:left="849" w:hanging="283"/>
      <w:contextualSpacing/>
    </w:pPr>
    <w:rPr>
      <w:rFonts w:ascii="Calibri" w:eastAsia="Calibri" w:hAnsi="Calibri" w:cs="Times New Roman"/>
    </w:rPr>
  </w:style>
  <w:style w:type="paragraph" w:styleId="List4">
    <w:name w:val="List 4"/>
    <w:basedOn w:val="Normal"/>
    <w:uiPriority w:val="99"/>
    <w:unhideWhenUsed/>
    <w:rsid w:val="00476D98"/>
    <w:pPr>
      <w:ind w:left="1132" w:hanging="283"/>
      <w:contextualSpacing/>
    </w:pPr>
    <w:rPr>
      <w:rFonts w:ascii="Calibri" w:eastAsia="Calibri" w:hAnsi="Calibri" w:cs="Times New Roman"/>
    </w:rPr>
  </w:style>
  <w:style w:type="paragraph" w:styleId="BodyText">
    <w:name w:val="Body Text"/>
    <w:basedOn w:val="Normal"/>
    <w:link w:val="BodyTextChar"/>
    <w:qFormat/>
    <w:rsid w:val="00425C70"/>
    <w:pPr>
      <w:widowControl w:val="0"/>
      <w:spacing w:after="0" w:line="240" w:lineRule="auto"/>
    </w:pPr>
    <w:rPr>
      <w:rFonts w:ascii="Calibri" w:eastAsia="Calibri" w:hAnsi="Calibri" w:cs="Times New Roman"/>
      <w:sz w:val="24"/>
      <w:szCs w:val="24"/>
      <w:lang w:val="en-US"/>
    </w:rPr>
  </w:style>
  <w:style w:type="character" w:customStyle="1" w:styleId="BodyTextChar">
    <w:name w:val="Body Text Char"/>
    <w:basedOn w:val="DefaultParagraphFont"/>
    <w:link w:val="BodyText"/>
    <w:rsid w:val="00425C70"/>
    <w:rPr>
      <w:rFonts w:ascii="Calibri" w:eastAsia="Calibri" w:hAnsi="Calibri" w:cs="Times New Roman"/>
      <w:sz w:val="24"/>
      <w:szCs w:val="24"/>
      <w:lang w:val="en-US"/>
    </w:rPr>
  </w:style>
  <w:style w:type="paragraph" w:styleId="ListBullet4">
    <w:name w:val="List Bullet 4"/>
    <w:basedOn w:val="Normal"/>
    <w:uiPriority w:val="99"/>
    <w:unhideWhenUsed/>
    <w:rsid w:val="00BE793D"/>
    <w:pPr>
      <w:numPr>
        <w:numId w:val="38"/>
      </w:numPr>
      <w:contextualSpacing/>
    </w:pPr>
    <w:rPr>
      <w:rFonts w:ascii="Calibri" w:eastAsia="Calibri" w:hAnsi="Calibri" w:cs="Times New Roman"/>
    </w:rPr>
  </w:style>
  <w:style w:type="paragraph" w:styleId="ListContinue3">
    <w:name w:val="List Continue 3"/>
    <w:basedOn w:val="Normal"/>
    <w:uiPriority w:val="99"/>
    <w:unhideWhenUsed/>
    <w:rsid w:val="00BE793D"/>
    <w:pPr>
      <w:spacing w:after="120"/>
      <w:ind w:left="849"/>
      <w:contextualSpacing/>
    </w:pPr>
    <w:rPr>
      <w:rFonts w:ascii="Calibri" w:eastAsia="Calibri" w:hAnsi="Calibri" w:cs="Times New Roman"/>
    </w:rPr>
  </w:style>
  <w:style w:type="paragraph" w:styleId="ListContinue2">
    <w:name w:val="List Continue 2"/>
    <w:basedOn w:val="Normal"/>
    <w:uiPriority w:val="99"/>
    <w:unhideWhenUsed/>
    <w:rsid w:val="00EB4A43"/>
    <w:pPr>
      <w:spacing w:after="120"/>
      <w:ind w:left="566"/>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7A5247"/>
    <w:rPr>
      <w:color w:val="954F72" w:themeColor="followedHyperlink"/>
      <w:u w:val="single"/>
    </w:rPr>
  </w:style>
  <w:style w:type="paragraph" w:styleId="List">
    <w:name w:val="List"/>
    <w:basedOn w:val="Normal"/>
    <w:uiPriority w:val="99"/>
    <w:semiHidden/>
    <w:unhideWhenUsed/>
    <w:rsid w:val="00011375"/>
    <w:pPr>
      <w:ind w:left="283" w:hanging="283"/>
      <w:contextualSpacing/>
    </w:pPr>
  </w:style>
  <w:style w:type="paragraph" w:styleId="TOC1">
    <w:name w:val="toc 1"/>
    <w:basedOn w:val="Normal"/>
    <w:next w:val="Normal"/>
    <w:autoRedefine/>
    <w:uiPriority w:val="39"/>
    <w:unhideWhenUsed/>
    <w:rsid w:val="00CB4772"/>
    <w:pPr>
      <w:spacing w:after="100"/>
    </w:pPr>
  </w:style>
  <w:style w:type="character" w:customStyle="1" w:styleId="italic">
    <w:name w:val="italic"/>
    <w:basedOn w:val="DefaultParagraphFont"/>
    <w:rsid w:val="00DF0152"/>
  </w:style>
</w:styles>
</file>

<file path=word/webSettings.xml><?xml version="1.0" encoding="utf-8"?>
<w:webSettings xmlns:r="http://schemas.openxmlformats.org/officeDocument/2006/relationships" xmlns:w="http://schemas.openxmlformats.org/wordprocessingml/2006/main">
  <w:divs>
    <w:div w:id="221334280">
      <w:bodyDiv w:val="1"/>
      <w:marLeft w:val="0"/>
      <w:marRight w:val="0"/>
      <w:marTop w:val="0"/>
      <w:marBottom w:val="0"/>
      <w:divBdr>
        <w:top w:val="none" w:sz="0" w:space="0" w:color="auto"/>
        <w:left w:val="none" w:sz="0" w:space="0" w:color="auto"/>
        <w:bottom w:val="none" w:sz="0" w:space="0" w:color="auto"/>
        <w:right w:val="none" w:sz="0" w:space="0" w:color="auto"/>
      </w:divBdr>
      <w:divsChild>
        <w:div w:id="2041933378">
          <w:marLeft w:val="0"/>
          <w:marRight w:val="0"/>
          <w:marTop w:val="0"/>
          <w:marBottom w:val="0"/>
          <w:divBdr>
            <w:top w:val="none" w:sz="0" w:space="0" w:color="auto"/>
            <w:left w:val="none" w:sz="0" w:space="0" w:color="auto"/>
            <w:bottom w:val="none" w:sz="0" w:space="0" w:color="auto"/>
            <w:right w:val="none" w:sz="0" w:space="0" w:color="auto"/>
          </w:divBdr>
        </w:div>
      </w:divsChild>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25695682">
      <w:bodyDiv w:val="1"/>
      <w:marLeft w:val="0"/>
      <w:marRight w:val="0"/>
      <w:marTop w:val="0"/>
      <w:marBottom w:val="0"/>
      <w:divBdr>
        <w:top w:val="none" w:sz="0" w:space="0" w:color="auto"/>
        <w:left w:val="none" w:sz="0" w:space="0" w:color="auto"/>
        <w:bottom w:val="none" w:sz="0" w:space="0" w:color="auto"/>
        <w:right w:val="none" w:sz="0" w:space="0" w:color="auto"/>
      </w:divBdr>
      <w:divsChild>
        <w:div w:id="209657749">
          <w:marLeft w:val="0"/>
          <w:marRight w:val="0"/>
          <w:marTop w:val="0"/>
          <w:marBottom w:val="0"/>
          <w:divBdr>
            <w:top w:val="none" w:sz="0" w:space="0" w:color="auto"/>
            <w:left w:val="none" w:sz="0" w:space="0" w:color="auto"/>
            <w:bottom w:val="none" w:sz="0" w:space="0" w:color="auto"/>
            <w:right w:val="none" w:sz="0" w:space="0" w:color="auto"/>
          </w:divBdr>
        </w:div>
        <w:div w:id="322975188">
          <w:marLeft w:val="0"/>
          <w:marRight w:val="0"/>
          <w:marTop w:val="0"/>
          <w:marBottom w:val="0"/>
          <w:divBdr>
            <w:top w:val="none" w:sz="0" w:space="0" w:color="auto"/>
            <w:left w:val="none" w:sz="0" w:space="0" w:color="auto"/>
            <w:bottom w:val="none" w:sz="0" w:space="0" w:color="auto"/>
            <w:right w:val="none" w:sz="0" w:space="0" w:color="auto"/>
          </w:divBdr>
        </w:div>
        <w:div w:id="334114354">
          <w:marLeft w:val="0"/>
          <w:marRight w:val="0"/>
          <w:marTop w:val="0"/>
          <w:marBottom w:val="0"/>
          <w:divBdr>
            <w:top w:val="none" w:sz="0" w:space="0" w:color="auto"/>
            <w:left w:val="none" w:sz="0" w:space="0" w:color="auto"/>
            <w:bottom w:val="none" w:sz="0" w:space="0" w:color="auto"/>
            <w:right w:val="none" w:sz="0" w:space="0" w:color="auto"/>
          </w:divBdr>
        </w:div>
        <w:div w:id="920213924">
          <w:marLeft w:val="0"/>
          <w:marRight w:val="0"/>
          <w:marTop w:val="0"/>
          <w:marBottom w:val="0"/>
          <w:divBdr>
            <w:top w:val="none" w:sz="0" w:space="0" w:color="auto"/>
            <w:left w:val="none" w:sz="0" w:space="0" w:color="auto"/>
            <w:bottom w:val="none" w:sz="0" w:space="0" w:color="auto"/>
            <w:right w:val="none" w:sz="0" w:space="0" w:color="auto"/>
          </w:divBdr>
        </w:div>
        <w:div w:id="1388457903">
          <w:marLeft w:val="0"/>
          <w:marRight w:val="0"/>
          <w:marTop w:val="0"/>
          <w:marBottom w:val="0"/>
          <w:divBdr>
            <w:top w:val="none" w:sz="0" w:space="0" w:color="auto"/>
            <w:left w:val="none" w:sz="0" w:space="0" w:color="auto"/>
            <w:bottom w:val="none" w:sz="0" w:space="0" w:color="auto"/>
            <w:right w:val="none" w:sz="0" w:space="0" w:color="auto"/>
          </w:divBdr>
        </w:div>
        <w:div w:id="1567033782">
          <w:marLeft w:val="0"/>
          <w:marRight w:val="0"/>
          <w:marTop w:val="0"/>
          <w:marBottom w:val="0"/>
          <w:divBdr>
            <w:top w:val="none" w:sz="0" w:space="0" w:color="auto"/>
            <w:left w:val="none" w:sz="0" w:space="0" w:color="auto"/>
            <w:bottom w:val="none" w:sz="0" w:space="0" w:color="auto"/>
            <w:right w:val="none" w:sz="0" w:space="0" w:color="auto"/>
          </w:divBdr>
        </w:div>
      </w:divsChild>
    </w:div>
    <w:div w:id="1006982562">
      <w:bodyDiv w:val="1"/>
      <w:marLeft w:val="60"/>
      <w:marRight w:val="60"/>
      <w:marTop w:val="60"/>
      <w:marBottom w:val="15"/>
      <w:divBdr>
        <w:top w:val="none" w:sz="0" w:space="0" w:color="auto"/>
        <w:left w:val="none" w:sz="0" w:space="0" w:color="auto"/>
        <w:bottom w:val="none" w:sz="0" w:space="0" w:color="auto"/>
        <w:right w:val="none" w:sz="0" w:space="0" w:color="auto"/>
      </w:divBdr>
    </w:div>
    <w:div w:id="1182890480">
      <w:bodyDiv w:val="1"/>
      <w:marLeft w:val="0"/>
      <w:marRight w:val="0"/>
      <w:marTop w:val="0"/>
      <w:marBottom w:val="0"/>
      <w:divBdr>
        <w:top w:val="none" w:sz="0" w:space="0" w:color="auto"/>
        <w:left w:val="none" w:sz="0" w:space="0" w:color="auto"/>
        <w:bottom w:val="none" w:sz="0" w:space="0" w:color="auto"/>
        <w:right w:val="none" w:sz="0" w:space="0" w:color="auto"/>
      </w:divBdr>
      <w:divsChild>
        <w:div w:id="81798822">
          <w:marLeft w:val="0"/>
          <w:marRight w:val="0"/>
          <w:marTop w:val="0"/>
          <w:marBottom w:val="0"/>
          <w:divBdr>
            <w:top w:val="none" w:sz="0" w:space="0" w:color="auto"/>
            <w:left w:val="none" w:sz="0" w:space="0" w:color="auto"/>
            <w:bottom w:val="none" w:sz="0" w:space="0" w:color="auto"/>
            <w:right w:val="none" w:sz="0" w:space="0" w:color="auto"/>
          </w:divBdr>
        </w:div>
      </w:divsChild>
    </w:div>
    <w:div w:id="1263757477">
      <w:bodyDiv w:val="1"/>
      <w:marLeft w:val="0"/>
      <w:marRight w:val="0"/>
      <w:marTop w:val="0"/>
      <w:marBottom w:val="0"/>
      <w:divBdr>
        <w:top w:val="none" w:sz="0" w:space="0" w:color="auto"/>
        <w:left w:val="none" w:sz="0" w:space="0" w:color="auto"/>
        <w:bottom w:val="none" w:sz="0" w:space="0" w:color="auto"/>
        <w:right w:val="none" w:sz="0" w:space="0" w:color="auto"/>
      </w:divBdr>
      <w:divsChild>
        <w:div w:id="23021448">
          <w:marLeft w:val="0"/>
          <w:marRight w:val="0"/>
          <w:marTop w:val="0"/>
          <w:marBottom w:val="0"/>
          <w:divBdr>
            <w:top w:val="none" w:sz="0" w:space="0" w:color="auto"/>
            <w:left w:val="none" w:sz="0" w:space="0" w:color="auto"/>
            <w:bottom w:val="none" w:sz="0" w:space="0" w:color="auto"/>
            <w:right w:val="none" w:sz="0" w:space="0" w:color="auto"/>
          </w:divBdr>
        </w:div>
        <w:div w:id="843979637">
          <w:marLeft w:val="0"/>
          <w:marRight w:val="0"/>
          <w:marTop w:val="0"/>
          <w:marBottom w:val="0"/>
          <w:divBdr>
            <w:top w:val="none" w:sz="0" w:space="0" w:color="auto"/>
            <w:left w:val="none" w:sz="0" w:space="0" w:color="auto"/>
            <w:bottom w:val="none" w:sz="0" w:space="0" w:color="auto"/>
            <w:right w:val="none" w:sz="0" w:space="0" w:color="auto"/>
          </w:divBdr>
        </w:div>
        <w:div w:id="879322925">
          <w:marLeft w:val="0"/>
          <w:marRight w:val="0"/>
          <w:marTop w:val="0"/>
          <w:marBottom w:val="0"/>
          <w:divBdr>
            <w:top w:val="none" w:sz="0" w:space="0" w:color="auto"/>
            <w:left w:val="none" w:sz="0" w:space="0" w:color="auto"/>
            <w:bottom w:val="none" w:sz="0" w:space="0" w:color="auto"/>
            <w:right w:val="none" w:sz="0" w:space="0" w:color="auto"/>
          </w:divBdr>
        </w:div>
        <w:div w:id="1103376782">
          <w:marLeft w:val="0"/>
          <w:marRight w:val="0"/>
          <w:marTop w:val="0"/>
          <w:marBottom w:val="0"/>
          <w:divBdr>
            <w:top w:val="none" w:sz="0" w:space="0" w:color="auto"/>
            <w:left w:val="none" w:sz="0" w:space="0" w:color="auto"/>
            <w:bottom w:val="none" w:sz="0" w:space="0" w:color="auto"/>
            <w:right w:val="none" w:sz="0" w:space="0" w:color="auto"/>
          </w:divBdr>
        </w:div>
        <w:div w:id="1448548929">
          <w:marLeft w:val="0"/>
          <w:marRight w:val="0"/>
          <w:marTop w:val="0"/>
          <w:marBottom w:val="0"/>
          <w:divBdr>
            <w:top w:val="none" w:sz="0" w:space="0" w:color="auto"/>
            <w:left w:val="none" w:sz="0" w:space="0" w:color="auto"/>
            <w:bottom w:val="none" w:sz="0" w:space="0" w:color="auto"/>
            <w:right w:val="none" w:sz="0" w:space="0" w:color="auto"/>
          </w:divBdr>
        </w:div>
        <w:div w:id="1733195609">
          <w:marLeft w:val="0"/>
          <w:marRight w:val="0"/>
          <w:marTop w:val="0"/>
          <w:marBottom w:val="0"/>
          <w:divBdr>
            <w:top w:val="none" w:sz="0" w:space="0" w:color="auto"/>
            <w:left w:val="none" w:sz="0" w:space="0" w:color="auto"/>
            <w:bottom w:val="none" w:sz="0" w:space="0" w:color="auto"/>
            <w:right w:val="none" w:sz="0" w:space="0" w:color="auto"/>
          </w:divBdr>
        </w:div>
      </w:divsChild>
    </w:div>
    <w:div w:id="1350252813">
      <w:bodyDiv w:val="1"/>
      <w:marLeft w:val="0"/>
      <w:marRight w:val="0"/>
      <w:marTop w:val="0"/>
      <w:marBottom w:val="0"/>
      <w:divBdr>
        <w:top w:val="none" w:sz="0" w:space="0" w:color="auto"/>
        <w:left w:val="none" w:sz="0" w:space="0" w:color="auto"/>
        <w:bottom w:val="none" w:sz="0" w:space="0" w:color="auto"/>
        <w:right w:val="none" w:sz="0" w:space="0" w:color="auto"/>
      </w:divBdr>
    </w:div>
    <w:div w:id="1404795729">
      <w:bodyDiv w:val="1"/>
      <w:marLeft w:val="60"/>
      <w:marRight w:val="60"/>
      <w:marTop w:val="60"/>
      <w:marBottom w:val="15"/>
      <w:divBdr>
        <w:top w:val="none" w:sz="0" w:space="0" w:color="auto"/>
        <w:left w:val="none" w:sz="0" w:space="0" w:color="auto"/>
        <w:bottom w:val="none" w:sz="0" w:space="0" w:color="auto"/>
        <w:right w:val="none" w:sz="0" w:space="0" w:color="auto"/>
      </w:divBdr>
      <w:divsChild>
        <w:div w:id="234248083">
          <w:marLeft w:val="0"/>
          <w:marRight w:val="0"/>
          <w:marTop w:val="0"/>
          <w:marBottom w:val="0"/>
          <w:divBdr>
            <w:top w:val="none" w:sz="0" w:space="0" w:color="auto"/>
            <w:left w:val="none" w:sz="0" w:space="0" w:color="auto"/>
            <w:bottom w:val="none" w:sz="0" w:space="0" w:color="auto"/>
            <w:right w:val="none" w:sz="0" w:space="0" w:color="auto"/>
          </w:divBdr>
        </w:div>
        <w:div w:id="430903023">
          <w:marLeft w:val="0"/>
          <w:marRight w:val="0"/>
          <w:marTop w:val="0"/>
          <w:marBottom w:val="0"/>
          <w:divBdr>
            <w:top w:val="none" w:sz="0" w:space="0" w:color="auto"/>
            <w:left w:val="none" w:sz="0" w:space="0" w:color="auto"/>
            <w:bottom w:val="none" w:sz="0" w:space="0" w:color="auto"/>
            <w:right w:val="none" w:sz="0" w:space="0" w:color="auto"/>
          </w:divBdr>
        </w:div>
        <w:div w:id="1743065783">
          <w:marLeft w:val="0"/>
          <w:marRight w:val="0"/>
          <w:marTop w:val="0"/>
          <w:marBottom w:val="0"/>
          <w:divBdr>
            <w:top w:val="none" w:sz="0" w:space="0" w:color="auto"/>
            <w:left w:val="none" w:sz="0" w:space="0" w:color="auto"/>
            <w:bottom w:val="none" w:sz="0" w:space="0" w:color="auto"/>
            <w:right w:val="none" w:sz="0" w:space="0" w:color="auto"/>
          </w:divBdr>
        </w:div>
      </w:divsChild>
    </w:div>
    <w:div w:id="1404988661">
      <w:bodyDiv w:val="1"/>
      <w:marLeft w:val="60"/>
      <w:marRight w:val="60"/>
      <w:marTop w:val="60"/>
      <w:marBottom w:val="15"/>
      <w:divBdr>
        <w:top w:val="none" w:sz="0" w:space="0" w:color="auto"/>
        <w:left w:val="none" w:sz="0" w:space="0" w:color="auto"/>
        <w:bottom w:val="none" w:sz="0" w:space="0" w:color="auto"/>
        <w:right w:val="none" w:sz="0" w:space="0" w:color="auto"/>
      </w:divBdr>
      <w:divsChild>
        <w:div w:id="129399702">
          <w:marLeft w:val="0"/>
          <w:marRight w:val="0"/>
          <w:marTop w:val="0"/>
          <w:marBottom w:val="0"/>
          <w:divBdr>
            <w:top w:val="none" w:sz="0" w:space="0" w:color="auto"/>
            <w:left w:val="none" w:sz="0" w:space="0" w:color="auto"/>
            <w:bottom w:val="none" w:sz="0" w:space="0" w:color="auto"/>
            <w:right w:val="none" w:sz="0" w:space="0" w:color="auto"/>
          </w:divBdr>
          <w:divsChild>
            <w:div w:id="32081852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495409836">
      <w:bodyDiv w:val="1"/>
      <w:marLeft w:val="0"/>
      <w:marRight w:val="0"/>
      <w:marTop w:val="0"/>
      <w:marBottom w:val="0"/>
      <w:divBdr>
        <w:top w:val="none" w:sz="0" w:space="0" w:color="auto"/>
        <w:left w:val="none" w:sz="0" w:space="0" w:color="auto"/>
        <w:bottom w:val="none" w:sz="0" w:space="0" w:color="auto"/>
        <w:right w:val="none" w:sz="0" w:space="0" w:color="auto"/>
      </w:divBdr>
    </w:div>
    <w:div w:id="1506095776">
      <w:bodyDiv w:val="1"/>
      <w:marLeft w:val="0"/>
      <w:marRight w:val="0"/>
      <w:marTop w:val="0"/>
      <w:marBottom w:val="0"/>
      <w:divBdr>
        <w:top w:val="none" w:sz="0" w:space="0" w:color="auto"/>
        <w:left w:val="none" w:sz="0" w:space="0" w:color="auto"/>
        <w:bottom w:val="none" w:sz="0" w:space="0" w:color="auto"/>
        <w:right w:val="none" w:sz="0" w:space="0" w:color="auto"/>
      </w:divBdr>
      <w:divsChild>
        <w:div w:id="153920360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3937177">
      <w:bodyDiv w:val="1"/>
      <w:marLeft w:val="0"/>
      <w:marRight w:val="0"/>
      <w:marTop w:val="0"/>
      <w:marBottom w:val="0"/>
      <w:divBdr>
        <w:top w:val="none" w:sz="0" w:space="0" w:color="auto"/>
        <w:left w:val="none" w:sz="0" w:space="0" w:color="auto"/>
        <w:bottom w:val="none" w:sz="0" w:space="0" w:color="auto"/>
        <w:right w:val="none" w:sz="0" w:space="0" w:color="auto"/>
      </w:divBdr>
      <w:divsChild>
        <w:div w:id="10536541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4006609">
      <w:bodyDiv w:val="1"/>
      <w:marLeft w:val="60"/>
      <w:marRight w:val="60"/>
      <w:marTop w:val="60"/>
      <w:marBottom w:val="15"/>
      <w:divBdr>
        <w:top w:val="none" w:sz="0" w:space="0" w:color="auto"/>
        <w:left w:val="none" w:sz="0" w:space="0" w:color="auto"/>
        <w:bottom w:val="none" w:sz="0" w:space="0" w:color="auto"/>
        <w:right w:val="none" w:sz="0" w:space="0" w:color="auto"/>
      </w:divBdr>
      <w:divsChild>
        <w:div w:id="1650131000">
          <w:marLeft w:val="0"/>
          <w:marRight w:val="0"/>
          <w:marTop w:val="0"/>
          <w:marBottom w:val="0"/>
          <w:divBdr>
            <w:top w:val="single" w:sz="4" w:space="1" w:color="auto"/>
            <w:left w:val="single" w:sz="4" w:space="4" w:color="auto"/>
            <w:bottom w:val="single" w:sz="4" w:space="1" w:color="auto"/>
            <w:right w:val="single" w:sz="4" w:space="4" w:color="auto"/>
          </w:divBdr>
        </w:div>
      </w:divsChild>
    </w:div>
    <w:div w:id="1846936182">
      <w:bodyDiv w:val="1"/>
      <w:marLeft w:val="0"/>
      <w:marRight w:val="0"/>
      <w:marTop w:val="0"/>
      <w:marBottom w:val="0"/>
      <w:divBdr>
        <w:top w:val="none" w:sz="0" w:space="0" w:color="auto"/>
        <w:left w:val="none" w:sz="0" w:space="0" w:color="auto"/>
        <w:bottom w:val="none" w:sz="0" w:space="0" w:color="auto"/>
        <w:right w:val="none" w:sz="0" w:space="0" w:color="auto"/>
      </w:divBdr>
    </w:div>
    <w:div w:id="1865289149">
      <w:bodyDiv w:val="1"/>
      <w:marLeft w:val="0"/>
      <w:marRight w:val="0"/>
      <w:marTop w:val="0"/>
      <w:marBottom w:val="0"/>
      <w:divBdr>
        <w:top w:val="none" w:sz="0" w:space="0" w:color="auto"/>
        <w:left w:val="none" w:sz="0" w:space="0" w:color="auto"/>
        <w:bottom w:val="none" w:sz="0" w:space="0" w:color="auto"/>
        <w:right w:val="none" w:sz="0" w:space="0" w:color="auto"/>
      </w:divBdr>
    </w:div>
    <w:div w:id="1935160730">
      <w:bodyDiv w:val="1"/>
      <w:marLeft w:val="60"/>
      <w:marRight w:val="60"/>
      <w:marTop w:val="60"/>
      <w:marBottom w:val="15"/>
      <w:divBdr>
        <w:top w:val="none" w:sz="0" w:space="0" w:color="auto"/>
        <w:left w:val="none" w:sz="0" w:space="0" w:color="auto"/>
        <w:bottom w:val="none" w:sz="0" w:space="0" w:color="auto"/>
        <w:right w:val="none" w:sz="0" w:space="0" w:color="auto"/>
      </w:divBdr>
      <w:divsChild>
        <w:div w:id="1010138958">
          <w:marLeft w:val="0"/>
          <w:marRight w:val="0"/>
          <w:marTop w:val="0"/>
          <w:marBottom w:val="0"/>
          <w:divBdr>
            <w:top w:val="none" w:sz="0" w:space="0" w:color="auto"/>
            <w:left w:val="none" w:sz="0" w:space="0" w:color="auto"/>
            <w:bottom w:val="none" w:sz="0" w:space="0" w:color="auto"/>
            <w:right w:val="none" w:sz="0" w:space="0" w:color="auto"/>
          </w:divBdr>
          <w:divsChild>
            <w:div w:id="185329827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ic.bg/public/opik/operativna-program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mis2020.government.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mis2020.government.bg/" TargetMode="External"/><Relationship Id="rId4" Type="http://schemas.openxmlformats.org/officeDocument/2006/relationships/settings" Target="settings.xml"/><Relationship Id="rId9" Type="http://schemas.openxmlformats.org/officeDocument/2006/relationships/hyperlink" Target="http://opic.bg/informatsiya-i-publichnost/grafichni-iziskvaniy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3CB4A-1A9C-486C-99C2-C0809DC6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19968</Words>
  <Characters>113821</Characters>
  <Application>Microsoft Office Word</Application>
  <DocSecurity>0</DocSecurity>
  <Lines>948</Lines>
  <Paragraphs>267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LinksUpToDate>false</LinksUpToDate>
  <CharactersWithSpaces>133522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2021-07-27T06:42:00Z</dcterms:created>
  <dcterms:modified xsi:type="dcterms:W3CDTF">2021-08-02T05:42:00Z</dcterms:modified>
</cp:coreProperties>
</file>